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35" w:rsidRPr="00491D48" w:rsidRDefault="000C0ED9">
      <w:pPr>
        <w:spacing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r w:rsidRPr="00491D48">
        <w:rPr>
          <w:rFonts w:ascii="Times New Roman" w:eastAsia="黑体" w:hAnsi="Times New Roman"/>
          <w:color w:val="000000"/>
          <w:sz w:val="32"/>
          <w:szCs w:val="32"/>
        </w:rPr>
        <w:t>附件</w:t>
      </w:r>
    </w:p>
    <w:p w:rsidR="00077C35" w:rsidRDefault="00077C35">
      <w:pPr>
        <w:spacing w:line="600" w:lineRule="exact"/>
        <w:rPr>
          <w:rFonts w:ascii="Times New Roman" w:eastAsia="黑体" w:hAnsi="Times New Roman"/>
          <w:color w:val="000000"/>
          <w:sz w:val="28"/>
          <w:szCs w:val="28"/>
        </w:rPr>
      </w:pPr>
    </w:p>
    <w:p w:rsidR="00F73711" w:rsidRDefault="000C0ED9">
      <w:pPr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关于完善</w:t>
      </w:r>
      <w:r w:rsidR="00F73711">
        <w:rPr>
          <w:rFonts w:ascii="Times New Roman" w:eastAsia="方正小标宋简体" w:hAnsi="Times New Roman"/>
          <w:color w:val="000000"/>
          <w:sz w:val="44"/>
          <w:szCs w:val="44"/>
        </w:rPr>
        <w:t>连云港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市区天然气上下游</w:t>
      </w:r>
    </w:p>
    <w:p w:rsidR="00077C35" w:rsidRDefault="000C0ED9">
      <w:pPr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价格联动机制</w:t>
      </w:r>
      <w:r w:rsidR="00752917">
        <w:rPr>
          <w:rFonts w:ascii="Times New Roman" w:eastAsia="方正小标宋简体" w:hAnsi="Times New Roman" w:hint="eastAsia"/>
          <w:color w:val="000000"/>
          <w:sz w:val="44"/>
          <w:szCs w:val="44"/>
        </w:rPr>
        <w:t>的实施方案</w:t>
      </w:r>
    </w:p>
    <w:p w:rsidR="00077C35" w:rsidRDefault="000C0ED9">
      <w:pPr>
        <w:spacing w:line="560" w:lineRule="exact"/>
        <w:jc w:val="center"/>
        <w:rPr>
          <w:rFonts w:ascii="Times New Roman" w:eastAsia="楷体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333333"/>
          <w:kern w:val="0"/>
          <w:sz w:val="32"/>
          <w:szCs w:val="32"/>
        </w:rPr>
        <w:t>（征求意见稿）</w:t>
      </w:r>
    </w:p>
    <w:p w:rsidR="00077C35" w:rsidRDefault="00077C35">
      <w:pPr>
        <w:spacing w:line="440" w:lineRule="exact"/>
        <w:jc w:val="center"/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</w:pP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为贯彻落实国家、省有关持续深化天然气价格改革的要求，进一步完善</w:t>
      </w:r>
      <w:r w:rsidR="005033B5">
        <w:rPr>
          <w:rFonts w:ascii="Times New Roman" w:eastAsia="仿宋_GB2312" w:hAnsi="Times New Roman" w:hint="eastAsia"/>
          <w:sz w:val="32"/>
          <w:szCs w:val="32"/>
        </w:rPr>
        <w:t>市区</w:t>
      </w:r>
      <w:r>
        <w:rPr>
          <w:rFonts w:ascii="Times New Roman" w:eastAsia="仿宋_GB2312" w:hAnsi="Times New Roman"/>
          <w:sz w:val="32"/>
          <w:szCs w:val="32"/>
        </w:rPr>
        <w:t>天然气价格形成机制，促进终端销售价格灵敏反映市场供需变化，保障安全稳定供应，根据《省发展改革委关于建立健全天然气上下游价格联动机制的实施意见》（苏发改价格发〔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989</w:t>
      </w:r>
      <w:r>
        <w:rPr>
          <w:rFonts w:ascii="Times New Roman" w:eastAsia="仿宋_GB2312" w:hAnsi="Times New Roman"/>
          <w:sz w:val="32"/>
          <w:szCs w:val="32"/>
        </w:rPr>
        <w:t>号）精神和我市实际情况，拟</w:t>
      </w:r>
      <w:r w:rsidR="005033B5">
        <w:rPr>
          <w:rFonts w:ascii="Times New Roman" w:eastAsia="仿宋_GB2312" w:hAnsi="Times New Roman" w:hint="eastAsia"/>
          <w:sz w:val="32"/>
          <w:szCs w:val="32"/>
        </w:rPr>
        <w:t>进一步</w:t>
      </w:r>
      <w:r>
        <w:rPr>
          <w:rFonts w:ascii="Times New Roman" w:eastAsia="仿宋_GB2312" w:hAnsi="Times New Roman"/>
          <w:sz w:val="32"/>
          <w:szCs w:val="32"/>
        </w:rPr>
        <w:t>完善市区（不含赣榆区）管道天然气上下游价格联动机制，具体情况如下。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一、联动机制主要内容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（一）联动范围。</w:t>
      </w:r>
      <w:r>
        <w:rPr>
          <w:rFonts w:ascii="Times New Roman" w:eastAsia="仿宋_GB2312" w:hAnsi="Times New Roman"/>
          <w:sz w:val="32"/>
          <w:szCs w:val="32"/>
        </w:rPr>
        <w:t>天然气终端销售价格与燃气企业采购价格（含通过管道、汽车、船舶等方式的运输费用）实施联动。采购价格原则上按照燃气企业采购的全部气源加权平均价格确定</w:t>
      </w:r>
      <w:r w:rsidR="002C1C89">
        <w:rPr>
          <w:rFonts w:ascii="Times New Roman" w:eastAsia="仿宋_GB2312" w:hAnsi="Times New Roman"/>
          <w:sz w:val="32"/>
          <w:szCs w:val="32"/>
        </w:rPr>
        <w:t>。当采购市场化气源对</w:t>
      </w:r>
      <w:r w:rsidR="002C1C89">
        <w:rPr>
          <w:rFonts w:ascii="Times New Roman" w:eastAsia="仿宋_GB2312" w:hAnsi="Times New Roman" w:hint="eastAsia"/>
          <w:sz w:val="32"/>
          <w:szCs w:val="32"/>
        </w:rPr>
        <w:t>市区</w:t>
      </w:r>
      <w:r w:rsidR="002C1C89">
        <w:rPr>
          <w:rFonts w:ascii="Times New Roman" w:eastAsia="仿宋_GB2312" w:hAnsi="Times New Roman"/>
          <w:sz w:val="32"/>
          <w:szCs w:val="32"/>
        </w:rPr>
        <w:t>非居民终端销售价格影响较大时，</w:t>
      </w:r>
      <w:r>
        <w:rPr>
          <w:rFonts w:ascii="Times New Roman" w:eastAsia="仿宋_GB2312" w:hAnsi="Times New Roman"/>
          <w:sz w:val="32"/>
          <w:szCs w:val="32"/>
        </w:rPr>
        <w:t>按照用户自愿委托的</w:t>
      </w:r>
      <w:r w:rsidR="00EE7657">
        <w:rPr>
          <w:rFonts w:ascii="Times New Roman" w:eastAsia="仿宋_GB2312" w:hAnsi="Times New Roman"/>
          <w:sz w:val="32"/>
          <w:szCs w:val="32"/>
        </w:rPr>
        <w:t>原则，对非居民终端销售价格实行购销价差模式，其购销价差不高于</w:t>
      </w:r>
      <w:r w:rsidR="00EE7657">
        <w:rPr>
          <w:rFonts w:ascii="Times New Roman" w:eastAsia="仿宋_GB2312" w:hAnsi="Times New Roman" w:hint="eastAsia"/>
          <w:sz w:val="32"/>
          <w:szCs w:val="32"/>
        </w:rPr>
        <w:t>市</w:t>
      </w:r>
      <w:r>
        <w:rPr>
          <w:rFonts w:ascii="Times New Roman" w:eastAsia="仿宋_GB2312" w:hAnsi="Times New Roman"/>
          <w:sz w:val="32"/>
          <w:szCs w:val="32"/>
        </w:rPr>
        <w:t>区</w:t>
      </w:r>
      <w:r w:rsidR="00EE7657">
        <w:rPr>
          <w:rFonts w:ascii="Times New Roman" w:eastAsia="仿宋_GB2312" w:hAnsi="Times New Roman" w:hint="eastAsia"/>
          <w:sz w:val="32"/>
          <w:szCs w:val="32"/>
        </w:rPr>
        <w:t>管道天然气</w:t>
      </w:r>
      <w:r>
        <w:rPr>
          <w:rFonts w:ascii="Times New Roman" w:eastAsia="仿宋_GB2312" w:hAnsi="Times New Roman"/>
          <w:sz w:val="32"/>
          <w:szCs w:val="32"/>
        </w:rPr>
        <w:t>配气价格。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（二）联动周期。</w:t>
      </w:r>
      <w:r>
        <w:rPr>
          <w:rFonts w:ascii="Times New Roman" w:eastAsia="仿宋_GB2312" w:hAnsi="Times New Roman"/>
          <w:sz w:val="32"/>
          <w:szCs w:val="32"/>
        </w:rPr>
        <w:t>非居民用</w:t>
      </w:r>
      <w:r w:rsidR="00EE7657">
        <w:rPr>
          <w:rFonts w:ascii="Times New Roman" w:eastAsia="仿宋_GB2312" w:hAnsi="Times New Roman" w:hint="eastAsia"/>
          <w:sz w:val="32"/>
          <w:szCs w:val="32"/>
        </w:rPr>
        <w:t>天然</w:t>
      </w:r>
      <w:r>
        <w:rPr>
          <w:rFonts w:ascii="Times New Roman" w:eastAsia="仿宋_GB2312" w:hAnsi="Times New Roman"/>
          <w:sz w:val="32"/>
          <w:szCs w:val="32"/>
        </w:rPr>
        <w:t>气终端销售价格原则上按季度或月度联动，居民用</w:t>
      </w:r>
      <w:r w:rsidR="00EE7657">
        <w:rPr>
          <w:rFonts w:ascii="Times New Roman" w:eastAsia="仿宋_GB2312" w:hAnsi="Times New Roman" w:hint="eastAsia"/>
          <w:sz w:val="32"/>
          <w:szCs w:val="32"/>
        </w:rPr>
        <w:t>天然</w:t>
      </w:r>
      <w:r w:rsidR="00EE7657">
        <w:rPr>
          <w:rFonts w:ascii="Times New Roman" w:eastAsia="仿宋_GB2312" w:hAnsi="Times New Roman"/>
          <w:sz w:val="32"/>
          <w:szCs w:val="32"/>
        </w:rPr>
        <w:t>气</w:t>
      </w:r>
      <w:r>
        <w:rPr>
          <w:rFonts w:ascii="Times New Roman" w:eastAsia="仿宋_GB2312" w:hAnsi="Times New Roman"/>
          <w:sz w:val="32"/>
          <w:szCs w:val="32"/>
        </w:rPr>
        <w:t>终端销售价格按半年或一年联动。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lastRenderedPageBreak/>
        <w:t>（三）启动条件。</w:t>
      </w:r>
      <w:r>
        <w:rPr>
          <w:rFonts w:ascii="Times New Roman" w:eastAsia="仿宋_GB2312" w:hAnsi="Times New Roman"/>
          <w:sz w:val="32"/>
          <w:szCs w:val="32"/>
        </w:rPr>
        <w:t>居民用气：当上游天然气门站价格调整累计变动幅度达到或超过</w:t>
      </w:r>
      <w:r>
        <w:rPr>
          <w:rFonts w:ascii="Times New Roman" w:eastAsia="仿宋_GB2312" w:hAnsi="Times New Roman"/>
          <w:sz w:val="32"/>
          <w:szCs w:val="32"/>
        </w:rPr>
        <w:t>5%</w:t>
      </w:r>
      <w:r>
        <w:rPr>
          <w:rFonts w:ascii="Times New Roman" w:eastAsia="仿宋_GB2312" w:hAnsi="Times New Roman"/>
          <w:sz w:val="32"/>
          <w:szCs w:val="32"/>
        </w:rPr>
        <w:t>时启动联动机制。非居民用气：按月度、季度联动不受以上条件限制。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（四）联动方式。</w:t>
      </w:r>
      <w:r w:rsidR="00D74F8E">
        <w:rPr>
          <w:rFonts w:ascii="Times New Roman" w:eastAsia="仿宋_GB2312" w:hAnsi="Times New Roman"/>
          <w:sz w:val="32"/>
          <w:szCs w:val="32"/>
        </w:rPr>
        <w:t>天然气</w:t>
      </w:r>
      <w:r>
        <w:rPr>
          <w:rFonts w:ascii="Times New Roman" w:eastAsia="仿宋_GB2312" w:hAnsi="Times New Roman"/>
          <w:sz w:val="32"/>
          <w:szCs w:val="32"/>
        </w:rPr>
        <w:t>终端销售价格根据采购价格变动相应调整，价格低的气源原则上优先保障居民用气。终端销售价格与当期预测采购价格或上期实际采购价格进行联动。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按预测采购价格联动的，要根据燃气企业已签订合同明确的未来天然气购进数量、价格和往年同期用气需求情况等，对采购价格进行合理预测。同时建立偏差校核机制，对预测价格与实际采购价格的差异部分，纳入后期联动统筹考虑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按实际采购价格联动的，应严格审核燃气企业购气合同和发票，根据企业实际发生的采购成本计算采购价格。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（五）联动公式。</w:t>
      </w:r>
      <w:r>
        <w:rPr>
          <w:rFonts w:ascii="Times New Roman" w:eastAsia="仿宋_GB2312" w:hAnsi="Times New Roman"/>
          <w:sz w:val="32"/>
          <w:szCs w:val="32"/>
        </w:rPr>
        <w:t>首次建立联动机制时，终端销售价格</w:t>
      </w:r>
      <w:r w:rsidR="00952204">
        <w:rPr>
          <w:rFonts w:ascii="Times New Roman" w:eastAsia="仿宋_GB2312" w:hAnsi="Times New Roman" w:hint="eastAsia"/>
          <w:sz w:val="32"/>
          <w:szCs w:val="32"/>
        </w:rPr>
        <w:t>＝</w:t>
      </w:r>
      <w:r>
        <w:rPr>
          <w:rFonts w:ascii="Times New Roman" w:eastAsia="仿宋_GB2312" w:hAnsi="Times New Roman"/>
          <w:sz w:val="32"/>
          <w:szCs w:val="32"/>
        </w:rPr>
        <w:t>加权平均采购价格</w:t>
      </w:r>
      <w:r w:rsidR="00952204">
        <w:rPr>
          <w:rFonts w:ascii="Times New Roman" w:eastAsia="仿宋_GB2312" w:hAnsi="Times New Roman" w:hint="eastAsia"/>
          <w:sz w:val="32"/>
          <w:szCs w:val="32"/>
        </w:rPr>
        <w:t>＋</w:t>
      </w:r>
      <w:r>
        <w:rPr>
          <w:rFonts w:ascii="Times New Roman" w:eastAsia="仿宋_GB2312" w:hAnsi="Times New Roman"/>
          <w:sz w:val="32"/>
          <w:szCs w:val="32"/>
        </w:rPr>
        <w:t>配气价格。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联动机制建立后，按实际采购价格联动的，终端销售价格</w:t>
      </w:r>
      <w:r w:rsidR="00952204">
        <w:rPr>
          <w:rFonts w:ascii="Times New Roman" w:eastAsia="仿宋_GB2312" w:hAnsi="Times New Roman" w:hint="eastAsia"/>
          <w:sz w:val="32"/>
          <w:szCs w:val="32"/>
        </w:rPr>
        <w:t>＝</w:t>
      </w:r>
      <w:r>
        <w:rPr>
          <w:rFonts w:ascii="Times New Roman" w:eastAsia="仿宋_GB2312" w:hAnsi="Times New Roman"/>
          <w:sz w:val="32"/>
          <w:szCs w:val="32"/>
        </w:rPr>
        <w:t>上期终端销售价格</w:t>
      </w:r>
      <w:r w:rsidR="00952204">
        <w:rPr>
          <w:rFonts w:ascii="Times New Roman" w:eastAsia="仿宋_GB2312" w:hAnsi="Times New Roman" w:hint="eastAsia"/>
          <w:sz w:val="32"/>
          <w:szCs w:val="32"/>
        </w:rPr>
        <w:t>＋</w:t>
      </w:r>
      <w:r>
        <w:rPr>
          <w:rFonts w:ascii="Times New Roman" w:eastAsia="仿宋_GB2312" w:hAnsi="Times New Roman"/>
          <w:sz w:val="32"/>
          <w:szCs w:val="32"/>
        </w:rPr>
        <w:t>（本期加权平均采购价格</w:t>
      </w:r>
      <w:r w:rsidR="00952204">
        <w:rPr>
          <w:rFonts w:ascii="Times New Roman" w:eastAsia="仿宋_GB2312" w:hAnsi="Times New Roman" w:hint="eastAsia"/>
          <w:sz w:val="32"/>
          <w:szCs w:val="32"/>
        </w:rPr>
        <w:t>－</w:t>
      </w:r>
      <w:r>
        <w:rPr>
          <w:rFonts w:ascii="Times New Roman" w:eastAsia="仿宋_GB2312" w:hAnsi="Times New Roman"/>
          <w:sz w:val="32"/>
          <w:szCs w:val="32"/>
        </w:rPr>
        <w:t>上期加权平均采购价格）</w:t>
      </w:r>
      <w:r w:rsidR="00952204">
        <w:rPr>
          <w:rFonts w:ascii="Times New Roman" w:eastAsia="仿宋_GB2312" w:hAnsi="Times New Roman" w:hint="eastAsia"/>
          <w:sz w:val="32"/>
          <w:szCs w:val="32"/>
        </w:rPr>
        <w:t>／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－供销差率）</w:t>
      </w:r>
      <w:r w:rsidR="00952204">
        <w:rPr>
          <w:rFonts w:ascii="Times New Roman" w:eastAsia="仿宋_GB2312" w:hAnsi="Times New Roman" w:hint="eastAsia"/>
          <w:sz w:val="32"/>
          <w:szCs w:val="32"/>
        </w:rPr>
        <w:t>±</w:t>
      </w:r>
      <w:r>
        <w:rPr>
          <w:rFonts w:ascii="Times New Roman" w:eastAsia="仿宋_GB2312" w:hAnsi="Times New Roman"/>
          <w:sz w:val="32"/>
          <w:szCs w:val="32"/>
        </w:rPr>
        <w:t>上期应调未调金额</w:t>
      </w:r>
      <w:r w:rsidR="00952204">
        <w:rPr>
          <w:rFonts w:ascii="Times New Roman" w:eastAsia="仿宋_GB2312" w:hAnsi="Times New Roman" w:hint="eastAsia"/>
          <w:sz w:val="32"/>
          <w:szCs w:val="32"/>
        </w:rPr>
        <w:t>／</w:t>
      </w:r>
      <w:r>
        <w:rPr>
          <w:rFonts w:ascii="Times New Roman" w:eastAsia="仿宋_GB2312" w:hAnsi="Times New Roman"/>
          <w:sz w:val="32"/>
          <w:szCs w:val="32"/>
        </w:rPr>
        <w:t>本期供气量。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按预测采购价格联动的，终端销售价格</w:t>
      </w:r>
      <w:r w:rsidR="00952204">
        <w:rPr>
          <w:rFonts w:ascii="Times New Roman" w:eastAsia="仿宋_GB2312" w:hAnsi="Times New Roman" w:hint="eastAsia"/>
          <w:sz w:val="32"/>
          <w:szCs w:val="32"/>
        </w:rPr>
        <w:t>＝</w:t>
      </w:r>
      <w:r>
        <w:rPr>
          <w:rFonts w:ascii="Times New Roman" w:eastAsia="仿宋_GB2312" w:hAnsi="Times New Roman"/>
          <w:sz w:val="32"/>
          <w:szCs w:val="32"/>
        </w:rPr>
        <w:t>上期终端销售价格</w:t>
      </w:r>
      <w:r w:rsidR="00952204">
        <w:rPr>
          <w:rFonts w:ascii="Times New Roman" w:eastAsia="仿宋_GB2312" w:hAnsi="Times New Roman" w:hint="eastAsia"/>
          <w:sz w:val="32"/>
          <w:szCs w:val="32"/>
        </w:rPr>
        <w:t>＋</w:t>
      </w:r>
      <w:r>
        <w:rPr>
          <w:rFonts w:ascii="Times New Roman" w:eastAsia="仿宋_GB2312" w:hAnsi="Times New Roman"/>
          <w:sz w:val="32"/>
          <w:szCs w:val="32"/>
        </w:rPr>
        <w:t>（本期加权平均采购价格</w:t>
      </w:r>
      <w:r w:rsidR="00952204">
        <w:rPr>
          <w:rFonts w:ascii="Times New Roman" w:eastAsia="仿宋_GB2312" w:hAnsi="Times New Roman" w:hint="eastAsia"/>
          <w:sz w:val="32"/>
          <w:szCs w:val="32"/>
        </w:rPr>
        <w:t>－</w:t>
      </w:r>
      <w:r>
        <w:rPr>
          <w:rFonts w:ascii="Times New Roman" w:eastAsia="仿宋_GB2312" w:hAnsi="Times New Roman"/>
          <w:sz w:val="32"/>
          <w:szCs w:val="32"/>
        </w:rPr>
        <w:t>上期加权平均采购价格）</w:t>
      </w:r>
      <w:r w:rsidR="00952204">
        <w:rPr>
          <w:rFonts w:ascii="Times New Roman" w:eastAsia="仿宋_GB2312" w:hAnsi="Times New Roman" w:hint="eastAsia"/>
          <w:sz w:val="32"/>
          <w:szCs w:val="32"/>
        </w:rPr>
        <w:t>／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－供销差率）</w:t>
      </w:r>
      <w:r w:rsidR="00952204">
        <w:rPr>
          <w:rFonts w:ascii="Times New Roman" w:eastAsia="仿宋_GB2312" w:hAnsi="Times New Roman" w:hint="eastAsia"/>
          <w:sz w:val="32"/>
          <w:szCs w:val="32"/>
        </w:rPr>
        <w:t>±</w:t>
      </w:r>
      <w:r>
        <w:rPr>
          <w:rFonts w:ascii="Times New Roman" w:eastAsia="仿宋_GB2312" w:hAnsi="Times New Roman"/>
          <w:sz w:val="32"/>
          <w:szCs w:val="32"/>
        </w:rPr>
        <w:t>上期应调未调金额</w:t>
      </w:r>
      <w:r w:rsidR="00952204">
        <w:rPr>
          <w:rFonts w:ascii="Times New Roman" w:eastAsia="仿宋_GB2312" w:hAnsi="Times New Roman" w:hint="eastAsia"/>
          <w:sz w:val="32"/>
          <w:szCs w:val="32"/>
        </w:rPr>
        <w:t>／</w:t>
      </w:r>
      <w:r>
        <w:rPr>
          <w:rFonts w:ascii="Times New Roman" w:eastAsia="仿宋_GB2312" w:hAnsi="Times New Roman"/>
          <w:sz w:val="32"/>
          <w:szCs w:val="32"/>
        </w:rPr>
        <w:t>本期供气量</w:t>
      </w:r>
      <w:r w:rsidR="00952204">
        <w:rPr>
          <w:rFonts w:ascii="Times New Roman" w:eastAsia="仿宋_GB2312" w:hAnsi="Times New Roman" w:hint="eastAsia"/>
          <w:sz w:val="32"/>
          <w:szCs w:val="32"/>
        </w:rPr>
        <w:t>±</w:t>
      </w:r>
      <w:r>
        <w:rPr>
          <w:rFonts w:ascii="Times New Roman" w:eastAsia="仿宋_GB2312" w:hAnsi="Times New Roman"/>
          <w:sz w:val="32"/>
          <w:szCs w:val="32"/>
        </w:rPr>
        <w:t>偏差金额</w:t>
      </w:r>
      <w:r w:rsidR="00952204">
        <w:rPr>
          <w:rFonts w:ascii="Times New Roman" w:eastAsia="仿宋_GB2312" w:hAnsi="Times New Roman" w:hint="eastAsia"/>
          <w:sz w:val="32"/>
          <w:szCs w:val="32"/>
        </w:rPr>
        <w:t>／</w:t>
      </w:r>
      <w:r>
        <w:rPr>
          <w:rFonts w:ascii="Times New Roman" w:eastAsia="仿宋_GB2312" w:hAnsi="Times New Roman"/>
          <w:sz w:val="32"/>
          <w:szCs w:val="32"/>
        </w:rPr>
        <w:t>本期供气量。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供销差率按照上一年度燃气企业实际供销差量确定，最</w:t>
      </w:r>
      <w:r>
        <w:rPr>
          <w:rFonts w:ascii="Times New Roman" w:eastAsia="仿宋_GB2312" w:hAnsi="Times New Roman"/>
          <w:sz w:val="32"/>
          <w:szCs w:val="32"/>
        </w:rPr>
        <w:lastRenderedPageBreak/>
        <w:t>高不超过</w:t>
      </w:r>
      <w:r>
        <w:rPr>
          <w:rFonts w:ascii="Times New Roman" w:eastAsia="仿宋_GB2312" w:hAnsi="Times New Roman"/>
          <w:sz w:val="32"/>
          <w:szCs w:val="32"/>
        </w:rPr>
        <w:t>4%</w:t>
      </w:r>
      <w:r>
        <w:rPr>
          <w:rFonts w:ascii="Times New Roman" w:eastAsia="仿宋_GB2312" w:hAnsi="Times New Roman"/>
          <w:sz w:val="32"/>
          <w:szCs w:val="32"/>
        </w:rPr>
        <w:t>。已按照规定的供销差率，将配气损耗费用纳入配气成本的，</w:t>
      </w:r>
      <w:r w:rsidR="00E649E7">
        <w:rPr>
          <w:rFonts w:ascii="Times New Roman" w:eastAsia="仿宋_GB2312" w:hAnsi="Times New Roman" w:hint="eastAsia"/>
          <w:sz w:val="32"/>
          <w:szCs w:val="32"/>
        </w:rPr>
        <w:t>价格</w:t>
      </w:r>
      <w:r>
        <w:rPr>
          <w:rFonts w:ascii="Times New Roman" w:eastAsia="仿宋_GB2312" w:hAnsi="Times New Roman"/>
          <w:sz w:val="32"/>
          <w:szCs w:val="32"/>
        </w:rPr>
        <w:t>联动时不再重复计算供销差率对价格的影响。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（六）联动幅度限制。</w:t>
      </w:r>
      <w:r w:rsidR="00E649E7">
        <w:rPr>
          <w:rFonts w:ascii="Times New Roman" w:eastAsia="仿宋_GB2312" w:hAnsi="Times New Roman"/>
          <w:sz w:val="32"/>
          <w:szCs w:val="32"/>
        </w:rPr>
        <w:t>居民用气终端销售价格调整</w:t>
      </w:r>
      <w:r>
        <w:rPr>
          <w:rFonts w:ascii="Times New Roman" w:eastAsia="仿宋_GB2312" w:hAnsi="Times New Roman"/>
          <w:sz w:val="32"/>
          <w:szCs w:val="32"/>
        </w:rPr>
        <w:t>坚持平稳从紧原则，设置上调幅度限制，避免过度增加居民用气负担。原则上居民用气第一阶梯价格单次上调不得超过</w:t>
      </w:r>
      <w:r>
        <w:rPr>
          <w:rFonts w:ascii="Times New Roman" w:eastAsia="仿宋_GB2312" w:hAnsi="Times New Roman"/>
          <w:sz w:val="32"/>
          <w:szCs w:val="32"/>
        </w:rPr>
        <w:t xml:space="preserve"> 0.50</w:t>
      </w:r>
      <w:r>
        <w:rPr>
          <w:rFonts w:ascii="Times New Roman" w:eastAsia="仿宋_GB2312" w:hAnsi="Times New Roman"/>
          <w:sz w:val="32"/>
          <w:szCs w:val="32"/>
        </w:rPr>
        <w:t>元，下调幅度不限。当天然气市场价格持续大幅上涨，可能对居民正常生活、非居民生产经营和经济平稳运行产生严重不利影响时，应暂时中止联动。本期应调未调金额，可纳入后期联动统筹考虑或分期逐步实施。配气价格调整时，终端销售价格相应调整，不受联动机制限制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（七）联动程序。</w:t>
      </w:r>
      <w:r w:rsidR="00E649E7">
        <w:rPr>
          <w:rFonts w:ascii="Times New Roman" w:eastAsia="仿宋_GB2312" w:hAnsi="Times New Roman"/>
          <w:sz w:val="32"/>
          <w:szCs w:val="32"/>
        </w:rPr>
        <w:t>联动程序</w:t>
      </w:r>
      <w:r>
        <w:rPr>
          <w:rFonts w:ascii="Times New Roman" w:eastAsia="仿宋_GB2312" w:hAnsi="Times New Roman"/>
          <w:sz w:val="32"/>
          <w:szCs w:val="32"/>
        </w:rPr>
        <w:t>分为一般程序、简易程序。天然气价格下调、居民用气第一阶梯价格单次上调不超过</w:t>
      </w:r>
      <w:r>
        <w:rPr>
          <w:rFonts w:ascii="Times New Roman" w:eastAsia="仿宋_GB2312" w:hAnsi="Times New Roman"/>
          <w:sz w:val="32"/>
          <w:szCs w:val="32"/>
        </w:rPr>
        <w:t>0.30</w:t>
      </w:r>
      <w:r>
        <w:rPr>
          <w:rFonts w:ascii="Times New Roman" w:eastAsia="仿宋_GB2312" w:hAnsi="Times New Roman"/>
          <w:sz w:val="32"/>
          <w:szCs w:val="32"/>
        </w:rPr>
        <w:t>元、非居民用气单次上调不超过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元，适用简易程序，由</w:t>
      </w:r>
      <w:r w:rsidR="00AA6135">
        <w:rPr>
          <w:rFonts w:ascii="Times New Roman" w:eastAsia="仿宋_GB2312" w:hAnsi="Times New Roman" w:hint="eastAsia"/>
          <w:sz w:val="32"/>
          <w:szCs w:val="32"/>
        </w:rPr>
        <w:t>市</w:t>
      </w:r>
      <w:r>
        <w:rPr>
          <w:rFonts w:ascii="Times New Roman" w:eastAsia="仿宋_GB2312" w:hAnsi="Times New Roman"/>
          <w:sz w:val="32"/>
          <w:szCs w:val="32"/>
        </w:rPr>
        <w:t>价格主管部门按联动机制调整终端销售价格，提高联动时效。</w:t>
      </w:r>
      <w:r w:rsidR="00AA6135">
        <w:rPr>
          <w:rFonts w:ascii="Times New Roman" w:eastAsia="仿宋_GB2312" w:hAnsi="Times New Roman"/>
          <w:sz w:val="32"/>
          <w:szCs w:val="32"/>
        </w:rPr>
        <w:t>居民用气和非居民用气价格调整超过以上范围时，适用一般程序，报</w:t>
      </w:r>
      <w:r w:rsidR="00AA6135">
        <w:rPr>
          <w:rFonts w:ascii="Times New Roman" w:eastAsia="仿宋_GB2312" w:hAnsi="Times New Roman" w:hint="eastAsia"/>
          <w:sz w:val="32"/>
          <w:szCs w:val="32"/>
        </w:rPr>
        <w:t>市</w:t>
      </w:r>
      <w:r>
        <w:rPr>
          <w:rFonts w:ascii="Times New Roman" w:eastAsia="仿宋_GB2312" w:hAnsi="Times New Roman"/>
          <w:sz w:val="32"/>
          <w:szCs w:val="32"/>
        </w:rPr>
        <w:t>政府审定后实施。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二、建立健全价格信息公开制度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燃气企业要按照价格主管部门要求，及时报送采购合同、结算票据、加权平均采购价格等所有天然气采购价格信息。燃气企业在门户网站和营业场所定期公开天然气采购价格信息，公开的内容主要包括：气源采购批次、采购量、采购单价、加权平均采购价格等信息。燃气用户需要了解燃气企业采购气源相关信息的，可以向燃气企业查询。制定和调整</w:t>
      </w:r>
      <w:r>
        <w:rPr>
          <w:rFonts w:ascii="Times New Roman" w:eastAsia="仿宋_GB2312" w:hAnsi="Times New Roman"/>
          <w:sz w:val="32"/>
          <w:szCs w:val="32"/>
        </w:rPr>
        <w:lastRenderedPageBreak/>
        <w:t>终端销售价格，应通过政府门户网站向社会公开。价格主管部门应当对天然气企业公开的价格信息进行抽查核实，必要时聘请第三方机构进行审计核查。对拒不公开或者虚假公开的，视情采取约谈、通报、减少价格上调或加大下调幅度等措施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三、探索建立燃气企业激励约束机制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探索建立标杆采购价格等激励约束机制，推动燃气企业积极优化采购渠道，降低采购价格。当实际采购价格高于标杆采购价格时，高出部分不联动；当实际采购价格低于标杆采购价格时，低于标杆采购价格部分由燃气企业与用户分享。标杆采购价格可参考周边地区采购价格，也可根据当地主要气源平均门站价格变动情况确定。上海、重庆石油天然气交易中心发布的燃气企业采购价格信息，也可作为参考。</w:t>
      </w:r>
    </w:p>
    <w:p w:rsidR="00077C35" w:rsidRPr="00752917" w:rsidRDefault="000C0ED9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四、加强政策宣传和</w:t>
      </w:r>
      <w:r w:rsidRPr="00752917">
        <w:rPr>
          <w:rFonts w:ascii="Times New Roman" w:eastAsia="黑体" w:hAnsi="Times New Roman"/>
          <w:sz w:val="32"/>
          <w:szCs w:val="32"/>
        </w:rPr>
        <w:t>舆论引导</w:t>
      </w:r>
    </w:p>
    <w:p w:rsidR="00077C35" w:rsidRDefault="00AA613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在价格调整和相关工作机制调整等重要阶段，</w:t>
      </w:r>
      <w:r w:rsidR="000C0ED9">
        <w:rPr>
          <w:rFonts w:ascii="Times New Roman" w:eastAsia="仿宋_GB2312" w:hAnsi="Times New Roman"/>
          <w:sz w:val="32"/>
          <w:szCs w:val="32"/>
        </w:rPr>
        <w:t>积极开展政策宣传解读，提高社会公众对联动机制的认知，争取更多支持。按联动机制调整终端销售价格时，要及时回应各方关切，鼓励各地通过财政补贴、给予一定免费气量等方式保障低收入家庭基本生活用气需求，保障平稳实施。加强天然气配气价格监管，做好终端销售价格监测。配合有关部门严肃查处利用市场支配地位实施不公平高价、哄抬价格、串通涨价、擅自提高天然气销售价格、违规收取燃气工程安装费等违法行为，维护天然气市场秩序。倡导节约用气、安全用气，推动资源集约节约利用。</w:t>
      </w:r>
    </w:p>
    <w:p w:rsidR="00077C35" w:rsidRDefault="000C0ED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本联动机制自印发之日起执行，原联动办法与此联动机制内容不一致的以此为准。执行期间，若国家和省出台新的政策，按国家和省政策执行。各县区可参照执行，或根据《省发展改革委关于建立健全天然气上下游价格联动机制的实施意见》（苏发改价格发〔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989</w:t>
      </w:r>
      <w:r>
        <w:rPr>
          <w:rFonts w:ascii="Times New Roman" w:eastAsia="仿宋_GB2312" w:hAnsi="Times New Roman"/>
          <w:sz w:val="32"/>
          <w:szCs w:val="32"/>
        </w:rPr>
        <w:t>号）另行制定。</w:t>
      </w:r>
    </w:p>
    <w:p w:rsidR="00077C35" w:rsidRDefault="00077C35">
      <w:pPr>
        <w:spacing w:line="56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</w:p>
    <w:sectPr w:rsidR="00077C35" w:rsidSect="00077C35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794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9E5" w:rsidRDefault="009879E5" w:rsidP="00077C35">
      <w:r>
        <w:separator/>
      </w:r>
    </w:p>
  </w:endnote>
  <w:endnote w:type="continuationSeparator" w:id="0">
    <w:p w:rsidR="009879E5" w:rsidRDefault="009879E5" w:rsidP="00077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溘冼_GB2312">
    <w:altName w:val="MingLiU-ExtB"/>
    <w:charset w:val="88"/>
    <w:family w:val="moder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9C184DD-FD07-4990-8835-2E83BDE5F16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68C7A76D-42FC-44EB-8251-5B3A4BA34007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48FA511-552C-450B-960F-0567956A38AD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120FB5D-0128-4EE2-B2A0-1D04D0DE859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C35" w:rsidRDefault="00693060">
    <w:pPr>
      <w:pStyle w:val="a5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3073" type="#_x0000_t202" style="position:absolute;left:0;text-align:left;margin-left:3.9pt;margin-top:-9.35pt;width:2in;height:2in;z-index:251661312;mso-wrap-style:none;mso-position-horizontal-relative:margin" o:gfxdata="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T+6wgdUAAAAJAQAADwAAAAAAAAABACAAAAAiAAAAZHJzL2Rv&#10;d25yZXYueG1sUEsBAhQAFAAAAAgAh07iQEU/YDTLAQAAnAMAAA4AAAAAAAAAAQAgAAAAJAEAAGRy&#10;cy9lMm9Eb2MueG1sUEsFBgAAAAAGAAYAWQEAAGEFAAAAAA==&#10;" filled="f" stroked="f">
          <v:textbox style="mso-fit-shape-to-text:t" inset="0,0,0,0">
            <w:txbxContent>
              <w:p w:rsidR="00077C35" w:rsidRDefault="00693060">
                <w:pPr>
                  <w:pStyle w:val="a5"/>
                  <w:rPr>
                    <w:rFonts w:ascii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sz w:val="30"/>
                    <w:szCs w:val="30"/>
                  </w:rPr>
                  <w:fldChar w:fldCharType="begin"/>
                </w:r>
                <w:r w:rsidR="000C0ED9">
                  <w:rPr>
                    <w:rFonts w:ascii="Times New Roman" w:hAnsi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30"/>
                    <w:szCs w:val="30"/>
                  </w:rPr>
                  <w:fldChar w:fldCharType="separate"/>
                </w:r>
                <w:r w:rsidR="00491D48">
                  <w:rPr>
                    <w:rFonts w:ascii="Times New Roman" w:hAnsi="Times New Roman"/>
                    <w:noProof/>
                    <w:sz w:val="30"/>
                    <w:szCs w:val="30"/>
                  </w:rPr>
                  <w:t>- 2 -</w:t>
                </w:r>
                <w:r>
                  <w:rPr>
                    <w:rFonts w:ascii="Times New Roman" w:hAnsi="Times New Roman"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C35" w:rsidRDefault="0069306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3074" type="#_x0000_t202" style="position:absolute;margin-left:391.85pt;margin-top:-9.4pt;width:2in;height:2in;z-index:251660288;mso-wrap-style:none;mso-position-horizontal-relative:margin" o:gfxdata="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SMIWx1wAAAAwBAAAPAAAAAAAAAAEAIAAAACIAAABkcnMv&#10;ZG93bnJldi54bWxQSwECFAAUAAAACACHTuJAWKUaAssBAACcAwAADgAAAAAAAAABACAAAAAmAQAA&#10;ZHJzL2Uyb0RvYy54bWxQSwUGAAAAAAYABgBZAQAAYwUAAAAA&#10;" filled="f" stroked="f">
          <v:textbox style="mso-fit-shape-to-text:t" inset="0,0,0,0">
            <w:txbxContent>
              <w:p w:rsidR="00077C35" w:rsidRDefault="00693060">
                <w:pPr>
                  <w:pStyle w:val="a5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30"/>
                    <w:szCs w:val="30"/>
                  </w:rPr>
                  <w:fldChar w:fldCharType="begin"/>
                </w:r>
                <w:r w:rsidR="000C0ED9">
                  <w:rPr>
                    <w:rFonts w:ascii="Times New Roman" w:hAnsi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30"/>
                    <w:szCs w:val="30"/>
                  </w:rPr>
                  <w:fldChar w:fldCharType="separate"/>
                </w:r>
                <w:r w:rsidR="00491D48">
                  <w:rPr>
                    <w:rFonts w:ascii="Times New Roman" w:hAnsi="Times New Roman"/>
                    <w:noProof/>
                    <w:sz w:val="30"/>
                    <w:szCs w:val="30"/>
                  </w:rPr>
                  <w:t>- 3 -</w:t>
                </w:r>
                <w:r>
                  <w:rPr>
                    <w:rFonts w:ascii="Times New Roman" w:hAnsi="Times New Roman"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C35" w:rsidRDefault="0069306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5" type="#_x0000_t202" style="position:absolute;margin-left:389pt;margin-top:-10.3pt;width:2in;height:2in;z-index:251662336;mso-wrap-style:none;mso-position-horizontal-relative:margin" o:gfxdata="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Bu8fu1wAAAAwBAAAPAAAAAAAAAAEAIAAAACIAAABkcnMv&#10;ZG93bnJldi54bWxQSwECFAAUAAAACACHTuJAjP0Or8sBAACcAwAADgAAAAAAAAABACAAAAAmAQAA&#10;ZHJzL2Uyb0RvYy54bWxQSwUGAAAAAAYABgBZAQAAYwUAAAAA&#10;" filled="f" stroked="f">
          <v:textbox style="mso-fit-shape-to-text:t" inset="0,0,0,0">
            <w:txbxContent>
              <w:p w:rsidR="00077C35" w:rsidRDefault="00693060">
                <w:pPr>
                  <w:pStyle w:val="a5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30"/>
                    <w:szCs w:val="30"/>
                  </w:rPr>
                  <w:fldChar w:fldCharType="begin"/>
                </w:r>
                <w:r w:rsidR="000C0ED9">
                  <w:rPr>
                    <w:rFonts w:ascii="Times New Roman" w:hAnsi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30"/>
                    <w:szCs w:val="30"/>
                  </w:rPr>
                  <w:fldChar w:fldCharType="separate"/>
                </w:r>
                <w:r w:rsidR="000C0ED9">
                  <w:rPr>
                    <w:rFonts w:ascii="Times New Roman" w:hAnsi="Times New Roman"/>
                    <w:sz w:val="30"/>
                    <w:szCs w:val="30"/>
                  </w:rPr>
                  <w:t>- 1 -</w:t>
                </w:r>
                <w:r>
                  <w:rPr>
                    <w:rFonts w:ascii="Times New Roman" w:hAnsi="Times New Roman"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9E5" w:rsidRDefault="009879E5" w:rsidP="00077C35">
      <w:r>
        <w:separator/>
      </w:r>
    </w:p>
  </w:footnote>
  <w:footnote w:type="continuationSeparator" w:id="0">
    <w:p w:rsidR="009879E5" w:rsidRDefault="009879E5" w:rsidP="00077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TrueTypeFonts/>
  <w:saveSubsetFonts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D78"/>
    <w:rsid w:val="000005AC"/>
    <w:rsid w:val="00003AD5"/>
    <w:rsid w:val="00026874"/>
    <w:rsid w:val="00027D6C"/>
    <w:rsid w:val="0004395B"/>
    <w:rsid w:val="000556D7"/>
    <w:rsid w:val="00066072"/>
    <w:rsid w:val="0007077D"/>
    <w:rsid w:val="00077C35"/>
    <w:rsid w:val="00082AC5"/>
    <w:rsid w:val="00085E8B"/>
    <w:rsid w:val="00090803"/>
    <w:rsid w:val="00094334"/>
    <w:rsid w:val="00095B62"/>
    <w:rsid w:val="000B641B"/>
    <w:rsid w:val="000C0ED9"/>
    <w:rsid w:val="000C5176"/>
    <w:rsid w:val="000D3B73"/>
    <w:rsid w:val="000E292A"/>
    <w:rsid w:val="000F220D"/>
    <w:rsid w:val="000F3A82"/>
    <w:rsid w:val="000F5138"/>
    <w:rsid w:val="001053D0"/>
    <w:rsid w:val="001054D8"/>
    <w:rsid w:val="001229D8"/>
    <w:rsid w:val="00155CB5"/>
    <w:rsid w:val="00157287"/>
    <w:rsid w:val="00175535"/>
    <w:rsid w:val="00176025"/>
    <w:rsid w:val="001D0F43"/>
    <w:rsid w:val="001D4D1E"/>
    <w:rsid w:val="001D7179"/>
    <w:rsid w:val="001E17F1"/>
    <w:rsid w:val="001E3700"/>
    <w:rsid w:val="001F2795"/>
    <w:rsid w:val="001F7666"/>
    <w:rsid w:val="00201420"/>
    <w:rsid w:val="00201866"/>
    <w:rsid w:val="0021044C"/>
    <w:rsid w:val="00225A07"/>
    <w:rsid w:val="002333CD"/>
    <w:rsid w:val="002409B2"/>
    <w:rsid w:val="00252960"/>
    <w:rsid w:val="002550F0"/>
    <w:rsid w:val="002577A1"/>
    <w:rsid w:val="00260105"/>
    <w:rsid w:val="00260A97"/>
    <w:rsid w:val="0026146B"/>
    <w:rsid w:val="00263C4E"/>
    <w:rsid w:val="00264B6D"/>
    <w:rsid w:val="0027672C"/>
    <w:rsid w:val="00277BD7"/>
    <w:rsid w:val="002861B0"/>
    <w:rsid w:val="002936D7"/>
    <w:rsid w:val="002B0355"/>
    <w:rsid w:val="002C1C89"/>
    <w:rsid w:val="002C7A0E"/>
    <w:rsid w:val="002D6E5E"/>
    <w:rsid w:val="002E4253"/>
    <w:rsid w:val="002F2BFE"/>
    <w:rsid w:val="002F2F27"/>
    <w:rsid w:val="002F38CD"/>
    <w:rsid w:val="00302EA7"/>
    <w:rsid w:val="0030428F"/>
    <w:rsid w:val="003310D6"/>
    <w:rsid w:val="003311C0"/>
    <w:rsid w:val="00337DC9"/>
    <w:rsid w:val="00347D4C"/>
    <w:rsid w:val="00363740"/>
    <w:rsid w:val="00380660"/>
    <w:rsid w:val="003842F5"/>
    <w:rsid w:val="00386D56"/>
    <w:rsid w:val="00391D78"/>
    <w:rsid w:val="003924CA"/>
    <w:rsid w:val="003A16E9"/>
    <w:rsid w:val="003C1C76"/>
    <w:rsid w:val="003E134C"/>
    <w:rsid w:val="003E3D9F"/>
    <w:rsid w:val="003F0E95"/>
    <w:rsid w:val="003F7315"/>
    <w:rsid w:val="00400465"/>
    <w:rsid w:val="004321C7"/>
    <w:rsid w:val="004425B7"/>
    <w:rsid w:val="004614B6"/>
    <w:rsid w:val="00462D16"/>
    <w:rsid w:val="004640F4"/>
    <w:rsid w:val="004800E7"/>
    <w:rsid w:val="0048349D"/>
    <w:rsid w:val="004850D6"/>
    <w:rsid w:val="00485AB7"/>
    <w:rsid w:val="00486173"/>
    <w:rsid w:val="00491D48"/>
    <w:rsid w:val="004A687E"/>
    <w:rsid w:val="004C7ED7"/>
    <w:rsid w:val="004E1897"/>
    <w:rsid w:val="004F7F11"/>
    <w:rsid w:val="0050214B"/>
    <w:rsid w:val="005033B5"/>
    <w:rsid w:val="00513AE9"/>
    <w:rsid w:val="005277F2"/>
    <w:rsid w:val="00527CEA"/>
    <w:rsid w:val="005325A9"/>
    <w:rsid w:val="00534EB8"/>
    <w:rsid w:val="005355F6"/>
    <w:rsid w:val="005732EF"/>
    <w:rsid w:val="00592341"/>
    <w:rsid w:val="00594979"/>
    <w:rsid w:val="00595F83"/>
    <w:rsid w:val="0059724F"/>
    <w:rsid w:val="005D7FDA"/>
    <w:rsid w:val="005F4804"/>
    <w:rsid w:val="006034AE"/>
    <w:rsid w:val="006068B0"/>
    <w:rsid w:val="00613DAF"/>
    <w:rsid w:val="00616C8E"/>
    <w:rsid w:val="00623BD0"/>
    <w:rsid w:val="00624843"/>
    <w:rsid w:val="00640F2B"/>
    <w:rsid w:val="00643E4C"/>
    <w:rsid w:val="006609AB"/>
    <w:rsid w:val="006640A9"/>
    <w:rsid w:val="00664761"/>
    <w:rsid w:val="00672518"/>
    <w:rsid w:val="00673761"/>
    <w:rsid w:val="006873A6"/>
    <w:rsid w:val="00693060"/>
    <w:rsid w:val="00693AE4"/>
    <w:rsid w:val="00694FBA"/>
    <w:rsid w:val="0069573D"/>
    <w:rsid w:val="006A0BF7"/>
    <w:rsid w:val="006A5E2F"/>
    <w:rsid w:val="006C2EA6"/>
    <w:rsid w:val="006C46CC"/>
    <w:rsid w:val="006D7ED5"/>
    <w:rsid w:val="006E2DBB"/>
    <w:rsid w:val="006F107F"/>
    <w:rsid w:val="006F2DE4"/>
    <w:rsid w:val="006F335B"/>
    <w:rsid w:val="00703A9D"/>
    <w:rsid w:val="007104A0"/>
    <w:rsid w:val="00714DF6"/>
    <w:rsid w:val="00716CEA"/>
    <w:rsid w:val="00720425"/>
    <w:rsid w:val="00751E44"/>
    <w:rsid w:val="00752917"/>
    <w:rsid w:val="0075536E"/>
    <w:rsid w:val="00763AA5"/>
    <w:rsid w:val="00776FA3"/>
    <w:rsid w:val="0078442E"/>
    <w:rsid w:val="00787F7F"/>
    <w:rsid w:val="007B0DED"/>
    <w:rsid w:val="007B7C09"/>
    <w:rsid w:val="007C0838"/>
    <w:rsid w:val="007C1B1A"/>
    <w:rsid w:val="007C2BF5"/>
    <w:rsid w:val="007C5A67"/>
    <w:rsid w:val="007C6897"/>
    <w:rsid w:val="007C7EFA"/>
    <w:rsid w:val="00800F03"/>
    <w:rsid w:val="00803E88"/>
    <w:rsid w:val="00812EA0"/>
    <w:rsid w:val="00825D51"/>
    <w:rsid w:val="00831F93"/>
    <w:rsid w:val="00832631"/>
    <w:rsid w:val="0083539D"/>
    <w:rsid w:val="008374FD"/>
    <w:rsid w:val="00842D8B"/>
    <w:rsid w:val="00863139"/>
    <w:rsid w:val="00864023"/>
    <w:rsid w:val="00875FD1"/>
    <w:rsid w:val="008760F7"/>
    <w:rsid w:val="008804BF"/>
    <w:rsid w:val="00887FE6"/>
    <w:rsid w:val="00893ACF"/>
    <w:rsid w:val="00895182"/>
    <w:rsid w:val="008A00CE"/>
    <w:rsid w:val="008A2425"/>
    <w:rsid w:val="008A3D40"/>
    <w:rsid w:val="008C16B0"/>
    <w:rsid w:val="008D2748"/>
    <w:rsid w:val="008D6B92"/>
    <w:rsid w:val="008D7FC1"/>
    <w:rsid w:val="008E2E14"/>
    <w:rsid w:val="008E55DE"/>
    <w:rsid w:val="00911A39"/>
    <w:rsid w:val="009220F8"/>
    <w:rsid w:val="009225C1"/>
    <w:rsid w:val="00922A82"/>
    <w:rsid w:val="009424BE"/>
    <w:rsid w:val="00945996"/>
    <w:rsid w:val="00952204"/>
    <w:rsid w:val="00962375"/>
    <w:rsid w:val="00967888"/>
    <w:rsid w:val="0097491C"/>
    <w:rsid w:val="009754B9"/>
    <w:rsid w:val="009857C7"/>
    <w:rsid w:val="009865F2"/>
    <w:rsid w:val="009879E5"/>
    <w:rsid w:val="00993807"/>
    <w:rsid w:val="009969A5"/>
    <w:rsid w:val="009A0872"/>
    <w:rsid w:val="009A127E"/>
    <w:rsid w:val="009A1A48"/>
    <w:rsid w:val="009A313C"/>
    <w:rsid w:val="009B2762"/>
    <w:rsid w:val="009C1F77"/>
    <w:rsid w:val="009E310A"/>
    <w:rsid w:val="009E3470"/>
    <w:rsid w:val="009F2C3D"/>
    <w:rsid w:val="009F6062"/>
    <w:rsid w:val="009F6590"/>
    <w:rsid w:val="00A05D3D"/>
    <w:rsid w:val="00A211C3"/>
    <w:rsid w:val="00A218F1"/>
    <w:rsid w:val="00A21D63"/>
    <w:rsid w:val="00A52020"/>
    <w:rsid w:val="00A65389"/>
    <w:rsid w:val="00A67F9B"/>
    <w:rsid w:val="00A800F9"/>
    <w:rsid w:val="00A87DA8"/>
    <w:rsid w:val="00A93E15"/>
    <w:rsid w:val="00AA1A5B"/>
    <w:rsid w:val="00AA6135"/>
    <w:rsid w:val="00AA69A1"/>
    <w:rsid w:val="00AA703C"/>
    <w:rsid w:val="00AD1A40"/>
    <w:rsid w:val="00AE5CA4"/>
    <w:rsid w:val="00AF4CF7"/>
    <w:rsid w:val="00B126BE"/>
    <w:rsid w:val="00B41F03"/>
    <w:rsid w:val="00B443D6"/>
    <w:rsid w:val="00B4691B"/>
    <w:rsid w:val="00B46BEB"/>
    <w:rsid w:val="00B5280C"/>
    <w:rsid w:val="00B600AE"/>
    <w:rsid w:val="00B601F1"/>
    <w:rsid w:val="00B61D19"/>
    <w:rsid w:val="00B728E4"/>
    <w:rsid w:val="00B848C8"/>
    <w:rsid w:val="00B901FC"/>
    <w:rsid w:val="00B91535"/>
    <w:rsid w:val="00BA097B"/>
    <w:rsid w:val="00BB3146"/>
    <w:rsid w:val="00BC1A34"/>
    <w:rsid w:val="00BE60CF"/>
    <w:rsid w:val="00BF0022"/>
    <w:rsid w:val="00BF16C5"/>
    <w:rsid w:val="00C01289"/>
    <w:rsid w:val="00C113F8"/>
    <w:rsid w:val="00C125C6"/>
    <w:rsid w:val="00C144B0"/>
    <w:rsid w:val="00C14AC6"/>
    <w:rsid w:val="00C21913"/>
    <w:rsid w:val="00C22967"/>
    <w:rsid w:val="00C2606C"/>
    <w:rsid w:val="00C41DDE"/>
    <w:rsid w:val="00C4294F"/>
    <w:rsid w:val="00C469F5"/>
    <w:rsid w:val="00C56924"/>
    <w:rsid w:val="00C56E2C"/>
    <w:rsid w:val="00C644CB"/>
    <w:rsid w:val="00C660A5"/>
    <w:rsid w:val="00C808E8"/>
    <w:rsid w:val="00C9156B"/>
    <w:rsid w:val="00C9185B"/>
    <w:rsid w:val="00C92CFC"/>
    <w:rsid w:val="00CA0BB8"/>
    <w:rsid w:val="00CA59E6"/>
    <w:rsid w:val="00CA62D9"/>
    <w:rsid w:val="00CB2147"/>
    <w:rsid w:val="00CC26EB"/>
    <w:rsid w:val="00CD18C4"/>
    <w:rsid w:val="00CD2C56"/>
    <w:rsid w:val="00CE1B4D"/>
    <w:rsid w:val="00D07BD6"/>
    <w:rsid w:val="00D201DB"/>
    <w:rsid w:val="00D27E14"/>
    <w:rsid w:val="00D3092D"/>
    <w:rsid w:val="00D40576"/>
    <w:rsid w:val="00D440E5"/>
    <w:rsid w:val="00D47877"/>
    <w:rsid w:val="00D63ED1"/>
    <w:rsid w:val="00D74C21"/>
    <w:rsid w:val="00D74F8E"/>
    <w:rsid w:val="00D808E0"/>
    <w:rsid w:val="00D90A05"/>
    <w:rsid w:val="00DB50D9"/>
    <w:rsid w:val="00DB7442"/>
    <w:rsid w:val="00DD2751"/>
    <w:rsid w:val="00E0664B"/>
    <w:rsid w:val="00E12798"/>
    <w:rsid w:val="00E14535"/>
    <w:rsid w:val="00E14AFB"/>
    <w:rsid w:val="00E34BEB"/>
    <w:rsid w:val="00E42140"/>
    <w:rsid w:val="00E460B0"/>
    <w:rsid w:val="00E543B8"/>
    <w:rsid w:val="00E627D2"/>
    <w:rsid w:val="00E649E7"/>
    <w:rsid w:val="00E766EB"/>
    <w:rsid w:val="00E82130"/>
    <w:rsid w:val="00E834D6"/>
    <w:rsid w:val="00E91D30"/>
    <w:rsid w:val="00EB21D7"/>
    <w:rsid w:val="00EB3681"/>
    <w:rsid w:val="00EB36C1"/>
    <w:rsid w:val="00EC4C43"/>
    <w:rsid w:val="00EC7506"/>
    <w:rsid w:val="00ED6297"/>
    <w:rsid w:val="00EE74D4"/>
    <w:rsid w:val="00EE7657"/>
    <w:rsid w:val="00EF383B"/>
    <w:rsid w:val="00F112AF"/>
    <w:rsid w:val="00F22DE7"/>
    <w:rsid w:val="00F2489E"/>
    <w:rsid w:val="00F27BF9"/>
    <w:rsid w:val="00F30EEF"/>
    <w:rsid w:val="00F73711"/>
    <w:rsid w:val="00F80DEB"/>
    <w:rsid w:val="00F83BFB"/>
    <w:rsid w:val="00F91BBF"/>
    <w:rsid w:val="00FA293E"/>
    <w:rsid w:val="00FC0776"/>
    <w:rsid w:val="00FC1E70"/>
    <w:rsid w:val="00FE5ED2"/>
    <w:rsid w:val="00FE67BD"/>
    <w:rsid w:val="01AB5098"/>
    <w:rsid w:val="0CD33899"/>
    <w:rsid w:val="6E1A3E03"/>
    <w:rsid w:val="71597204"/>
    <w:rsid w:val="77B4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77C3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77C35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077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77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077C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unhideWhenUsed/>
    <w:qFormat/>
    <w:rsid w:val="00077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77C35"/>
    <w:pPr>
      <w:widowControl w:val="0"/>
      <w:jc w:val="both"/>
    </w:pPr>
    <w:rPr>
      <w:kern w:val="2"/>
      <w:sz w:val="21"/>
      <w:szCs w:val="24"/>
    </w:rPr>
  </w:style>
  <w:style w:type="paragraph" w:customStyle="1" w:styleId="aa">
    <w:name w:val="主送单位"/>
    <w:basedOn w:val="a"/>
    <w:qFormat/>
    <w:rsid w:val="00077C35"/>
    <w:pPr>
      <w:widowControl/>
      <w:autoSpaceDE w:val="0"/>
      <w:autoSpaceDN w:val="0"/>
      <w:adjustRightInd w:val="0"/>
      <w:spacing w:line="560" w:lineRule="exact"/>
    </w:pPr>
    <w:rPr>
      <w:rFonts w:ascii="溘冼_GB2312" w:eastAsia="溘冼_GB2312" w:hAnsi="Times New Roman"/>
      <w:spacing w:val="-4"/>
      <w:kern w:val="0"/>
      <w:sz w:val="32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077C35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77C35"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77C35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77C35"/>
    <w:rPr>
      <w:rFonts w:ascii="Calibri" w:eastAsia="宋体" w:hAnsi="Calibri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7529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6BE66E-1004-4EB1-9620-F4D7F2D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334</Words>
  <Characters>1906</Characters>
  <Application>Microsoft Office Word</Application>
  <DocSecurity>0</DocSecurity>
  <Lines>15</Lines>
  <Paragraphs>4</Paragraphs>
  <ScaleCrop>false</ScaleCrop>
  <Company>CH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Administrator</cp:lastModifiedBy>
  <cp:revision>3</cp:revision>
  <cp:lastPrinted>2025-01-01T02:56:00Z</cp:lastPrinted>
  <dcterms:created xsi:type="dcterms:W3CDTF">2025-12-05T08:09:00Z</dcterms:created>
  <dcterms:modified xsi:type="dcterms:W3CDTF">2025-12-05T08:10:00Z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eyJoZGlkIjoiMzZlNGZiZWNlM2I1ZjRkZWY1NTA3ZmU0ZWM3MjY2OWEiLCJ1c2VySWQiOiIxMTMyNTg5MjQwIn0=</vt:lpwstr>
  </property>
  <property fmtid="{D5CDD505-2E9C-101B-9397-08002B2CF9AE}" pid="3" name="KSOProductBuildVer">
    <vt:lpwstr>2052-12.1.0.23542</vt:lpwstr>
  </property>
  <property fmtid="{D5CDD505-2E9C-101B-9397-08002B2CF9AE}" pid="4" name="ICV">
    <vt:lpwstr>35C0EEB826074B0EAC720E0DA9112EDA_13</vt:lpwstr>
  </property>
</Properties>
</file>