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EE596">
      <w:pPr>
        <w:widowControl/>
        <w:spacing w:line="640" w:lineRule="exact"/>
        <w:jc w:val="center"/>
        <w:rPr>
          <w:rFonts w:hint="eastAsia" w:eastAsia="方正小标宋简体" w:cs="黑体"/>
          <w:kern w:val="0"/>
          <w:sz w:val="44"/>
          <w:szCs w:val="44"/>
          <w:lang w:eastAsia="zh-CN"/>
        </w:rPr>
      </w:pPr>
      <w:r>
        <w:rPr>
          <w:rFonts w:hint="eastAsia" w:eastAsia="方正小标宋简体"/>
          <w:kern w:val="0"/>
          <w:sz w:val="44"/>
          <w:szCs w:val="44"/>
          <w:lang w:eastAsia="zh-CN"/>
        </w:rPr>
        <w:t>2025</w:t>
      </w:r>
      <w:r>
        <w:rPr>
          <w:rFonts w:hint="eastAsia" w:eastAsia="方正小标宋简体"/>
          <w:kern w:val="0"/>
          <w:sz w:val="44"/>
          <w:szCs w:val="44"/>
        </w:rPr>
        <w:t>年连云港市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新</w:t>
      </w:r>
      <w:r>
        <w:rPr>
          <w:rFonts w:hint="eastAsia" w:eastAsia="方正小标宋简体"/>
          <w:kern w:val="0"/>
          <w:sz w:val="44"/>
          <w:szCs w:val="44"/>
        </w:rPr>
        <w:t>收获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秋粮</w:t>
      </w:r>
    </w:p>
    <w:p w14:paraId="55184520">
      <w:pPr>
        <w:widowControl/>
        <w:spacing w:line="640" w:lineRule="exact"/>
        <w:jc w:val="center"/>
        <w:rPr>
          <w:rFonts w:hint="eastAsia"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质量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安全风险监测</w:t>
      </w:r>
      <w:r>
        <w:rPr>
          <w:rFonts w:hint="eastAsia" w:eastAsia="方正小标宋简体"/>
          <w:kern w:val="0"/>
          <w:sz w:val="44"/>
          <w:szCs w:val="44"/>
        </w:rPr>
        <w:t>报告</w:t>
      </w:r>
    </w:p>
    <w:p w14:paraId="2904214E">
      <w:pPr>
        <w:widowControl/>
        <w:spacing w:line="540" w:lineRule="exact"/>
        <w:rPr>
          <w:rFonts w:hint="eastAsia" w:eastAsia="仿宋_GB2312"/>
          <w:kern w:val="0"/>
          <w:sz w:val="32"/>
          <w:szCs w:val="32"/>
        </w:rPr>
      </w:pPr>
    </w:p>
    <w:p w14:paraId="45BEF9EA">
      <w:pPr>
        <w:widowControl/>
        <w:spacing w:line="540" w:lineRule="exact"/>
        <w:ind w:left="0" w:leftChars="0" w:firstLine="640" w:firstLineChars="200"/>
        <w:rPr>
          <w:rFonts w:hint="eastAsia" w:ascii="Times New Roman" w:hAnsi="Times New Roman" w:eastAsia="方正仿宋_GB2312" w:cs="黑体"/>
          <w:color w:val="000000"/>
          <w:sz w:val="32"/>
          <w:szCs w:val="32"/>
        </w:rPr>
      </w:pP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根据省粮食和物资储备局《关于做好全省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年粮食质量安全监测有关工作的通知》（苏粮监〔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〕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号）、市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  <w:lang w:val="en-US" w:eastAsia="zh-CN"/>
        </w:rPr>
        <w:t>卫生健康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委员会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  <w:lang w:val="en-US" w:eastAsia="zh-CN"/>
        </w:rPr>
        <w:t>等六部门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《关于印发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年连云港市食品安全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  <w:lang w:val="en-US" w:eastAsia="zh-CN"/>
        </w:rPr>
        <w:t>风险监测方案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的通知》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（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连卫办药政〔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号）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要求，为及时发现和处置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  <w:lang w:val="en-US" w:eastAsia="zh-CN"/>
        </w:rPr>
        <w:t>秋粮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卫生安全隐患，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市粮油质量监测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所开展了全市新收获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  <w:lang w:val="en-US" w:eastAsia="zh-CN"/>
        </w:rPr>
        <w:t>秋粮的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质量调查、品质测报和卫生安全监测工作，现将有关情况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报告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如下：</w:t>
      </w:r>
    </w:p>
    <w:p w14:paraId="4543B857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基本情况</w:t>
      </w:r>
    </w:p>
    <w:p w14:paraId="00C9AC6F">
      <w:pPr>
        <w:ind w:firstLine="640" w:firstLineChars="200"/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</w:pP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年我市秋粮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播种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面积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约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39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9.6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万亩，其中稻谷种植面积约30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.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万亩，玉米种植面积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约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  <w:lang w:val="en-US" w:eastAsia="zh-CN"/>
        </w:rPr>
        <w:t>71.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万亩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其余秋粮作物种植面积约21.5万亩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。粳稻种植的主要品种有华粳5号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南粳5718、连粳系列以及徐稻系列等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。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中晚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籼稻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主要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在赣榆区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种植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，种植品种主要有深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两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优系列和徽两优系列。玉米种植品种有郑单958、苏玉29、隆平206等。</w:t>
      </w:r>
    </w:p>
    <w:p w14:paraId="360F1997">
      <w:pPr>
        <w:ind w:firstLine="640" w:firstLineChars="200"/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从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年10月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上旬开始，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委派专业技术人员，关注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稻谷长势，了解病虫害以及农药施用情况，按照国家局和省局要求，及时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采集样品并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报送质量和卫生安全监测情况。根据各县区不同的收获进度，按照粮食质量及卫生安全监测要求，在全市开展样品采集，共采集形成秋粮样品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237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份，其中稻谷质量调查样品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190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份，稻谷品质测报样品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份；玉米质量调查样品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份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玉米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品质测报样品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份。卫生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监测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样品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41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份（从质量调查样品中挑选，并不与省级样品重复），共获得检验数据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3088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个。</w:t>
      </w:r>
    </w:p>
    <w:p w14:paraId="30795875">
      <w:pPr>
        <w:ind w:firstLine="640" w:firstLineChars="200"/>
        <w:rPr>
          <w:rFonts w:hint="eastAsia" w:ascii="Times New Roman" w:hAnsi="Times New Roman" w:eastAsia="方正仿宋_GB2312" w:cs="仿宋_GB2312"/>
          <w:color w:val="000000"/>
          <w:sz w:val="32"/>
          <w:szCs w:val="32"/>
          <w:lang w:eastAsia="zh-CN"/>
        </w:rPr>
      </w:pP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质量检测结果：今年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我市粳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稻谷出糙率最高为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85.1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%，最低为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69.8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%，平均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值为80.8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%；整精米率平均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值为65.8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%；不完善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粒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平均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值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为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2.8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%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水分平均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值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为14.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%；谷外糙米平均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值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为1.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%。国家规定稻谷是以出糙率为定等指标，根据监测数据分析，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国标三等以上的稻谷约占总数量的95.7%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。</w:t>
      </w:r>
    </w:p>
    <w:p w14:paraId="611E63B7">
      <w:pPr>
        <w:ind w:firstLine="640" w:firstLineChars="200"/>
        <w:rPr>
          <w:rFonts w:hint="default" w:ascii="Times New Roman" w:hAnsi="Times New Roman" w:eastAsia="方正仿宋_GB2312" w:cs="仿宋_GB2312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据调查了解，今年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  <w:lang w:val="en-US" w:eastAsia="zh-CN"/>
        </w:rPr>
        <w:t>稻谷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生长期内，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  <w:lang w:val="en-US" w:eastAsia="zh-CN"/>
        </w:rPr>
        <w:t>呈现前热后湿特征，灌浆后期遇暴雨大风，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发生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  <w:lang w:val="en-US" w:eastAsia="zh-CN"/>
        </w:rPr>
        <w:t>易倒伏与穗发芽，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收获后稻谷未熟粒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  <w:lang w:val="en-US" w:eastAsia="zh-CN"/>
        </w:rPr>
        <w:t>生芽粒增多，不完善粒总量有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所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  <w:lang w:val="en-US" w:eastAsia="zh-CN"/>
        </w:rPr>
        <w:t>增加。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  <w:lang w:eastAsia="zh-CN"/>
        </w:rPr>
        <w:t>成长期无严重病虫害发生，施用农药以防为主，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  <w:lang w:val="en-US" w:eastAsia="zh-CN"/>
        </w:rPr>
        <w:t>收割期间天气晴好，总体收获质量良好。</w:t>
      </w:r>
    </w:p>
    <w:p w14:paraId="1BE16D4A"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稻谷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种植品种及品质情况</w:t>
      </w:r>
    </w:p>
    <w:p w14:paraId="63914366">
      <w:pPr>
        <w:ind w:firstLine="640" w:firstLineChars="200"/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据调查，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我市以粳稻种植为主，优质品种较多，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种植的品种有华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粳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5号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南粳系列、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连粳系列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淮稻系列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徐稻系列等。根据实际情况，在全市5个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产粮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县区选取主要种植的优质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粳稻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品种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份，依据优质稻谷标准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GB/T17891-2017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要求，优质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粳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稻谷的定级指标为整精米率（≥55%）、垩白度（≤6.0%）、食味品质（≥70分），限制指标为直链淀粉含量（14.0%~20.0%）。其余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常规质量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检测指标包括不完善粒含量、水分含量、异品种率、杂质含量、谷外糙米含量、黄粒米含量以及色泽气味等。经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对28份样品进行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检测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分析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，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共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有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7份粳稻样品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的品质检测指标符合优质稻谷（GB/T17891-2017）的标准要求，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其中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东海县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样品4份（分别为华粳5号2份、连粳11号1份、徐稻6号1份）、灌云县样品2份（均为金粳818）、海州区样品1份（为华粳5号）。</w:t>
      </w:r>
    </w:p>
    <w:p w14:paraId="62D609FE"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秋粮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卫生安全状况</w:t>
      </w:r>
    </w:p>
    <w:p w14:paraId="64D11D45">
      <w:pPr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今年收获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秋粮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卫生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监测共抽检样品41份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其中稻谷38份，玉米3份。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主要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监测了3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种真菌毒素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污染情况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4种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重金属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元素的含量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以及5种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农药残留情况。</w:t>
      </w:r>
    </w:p>
    <w:p w14:paraId="75B157FC">
      <w:pPr>
        <w:ind w:firstLine="640" w:firstLineChars="200"/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在真菌毒素方面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检测了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3份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玉米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样品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的脱氧雪腐镰刀菌烯醇（又称呕吐毒素）、玉米赤霉烯酮和黄曲霉毒素B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三种真菌毒素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三种真菌毒素在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玉米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样品中均有检出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，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其中，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呕吐毒素含量最高为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218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μg/kg，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玉米赤霉烯酮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含量最高为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16.8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μg/kg，黄曲霉毒素B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  <w:vertAlign w:val="subscript"/>
        </w:rPr>
        <w:t>1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最高含量为18.3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μg/kg，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均低于相应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的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国家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限量标准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稻谷样品检测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黄曲霉毒素B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  <w:vertAlign w:val="subscript"/>
        </w:rPr>
        <w:t>1</w:t>
      </w:r>
      <w:r>
        <w:rPr>
          <w:rFonts w:hint="eastAsia" w:eastAsia="方正仿宋_GB2312" w:cs="仿宋_GB2312"/>
          <w:color w:val="000000"/>
          <w:sz w:val="32"/>
          <w:szCs w:val="32"/>
          <w:vertAlign w:val="baseline"/>
          <w:lang w:val="en-US" w:eastAsia="zh-CN"/>
        </w:rPr>
        <w:t>的含量，其中检出样品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27份，最高含量为2.5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μg/kg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低于国家限量标准。</w:t>
      </w:r>
    </w:p>
    <w:p w14:paraId="3BCE32ED">
      <w:pPr>
        <w:ind w:firstLine="640" w:firstLineChars="200"/>
        <w:rPr>
          <w:rFonts w:hint="eastAsia" w:eastAsia="方正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在重金属污染方面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检测了铅、镉、汞、总砷等4种重金属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元素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41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份样品中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铅检出样品38份、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镉检出样品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33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份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汞未有检出样品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总砷检出样品4份，最高检出量均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低于国家标准限量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。</w:t>
      </w:r>
    </w:p>
    <w:p w14:paraId="44A8D392">
      <w:pPr>
        <w:ind w:firstLine="640" w:firstLineChars="200"/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在农药残留方面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。检测了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克百威、灭多威、异丙威、毒死蜱、马拉硫磷等5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种常用农药，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检验结果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均为阴性。符合国家卫生标准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限量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要求。</w:t>
      </w:r>
    </w:p>
    <w:p w14:paraId="70AE822B"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调查结论</w:t>
      </w:r>
    </w:p>
    <w:p w14:paraId="0A8EBFC7">
      <w:pPr>
        <w:numPr>
          <w:ilvl w:val="0"/>
          <w:numId w:val="0"/>
        </w:numPr>
        <w:ind w:left="0" w:leftChars="0" w:firstLine="640" w:firstLineChars="200"/>
        <w:rPr>
          <w:rFonts w:hint="default" w:ascii="Times New Roman" w:hAnsi="Times New Roman" w:eastAsia="方正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今年我市新收获的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  <w:lang w:val="en-US" w:eastAsia="zh-CN"/>
        </w:rPr>
        <w:t>稻谷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质量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总体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较好，国标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等以上的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  <w:lang w:val="en-US" w:eastAsia="zh-CN"/>
        </w:rPr>
        <w:t>稻谷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约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占总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  <w:lang w:val="en-US" w:eastAsia="zh-CN"/>
        </w:rPr>
        <w:t>数量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的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95.7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，卫生指标方面，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3种真菌毒素、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4种重金属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和5种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常用的农药残留均符合国家标准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限量要求。在优质品种方面，华粳5号、金粳818、连粳11号、徐稻6号在我市种植的稻谷品种中表现得相对较好，满足优质粳稻的标准，建议在相关部门的指导下，规模种植，打造品牌优势，形成优质粮食种植基地，切实提高农民种粮收益。</w:t>
      </w:r>
    </w:p>
    <w:p w14:paraId="7694DC8D">
      <w:pPr>
        <w:spacing w:line="540" w:lineRule="exact"/>
        <w:ind w:left="4200" w:leftChars="2000"/>
        <w:rPr>
          <w:rFonts w:hint="eastAsia" w:ascii="Times New Roman" w:hAnsi="Times New Roman" w:eastAsia="方正仿宋_GB2312" w:cs="仿宋_GB2312"/>
          <w:sz w:val="32"/>
          <w:szCs w:val="32"/>
        </w:rPr>
      </w:pPr>
      <w:r>
        <w:rPr>
          <w:rFonts w:hint="eastAsia" w:ascii="Times New Roman" w:hAnsi="Times New Roman" w:eastAsia="方正仿宋_GB2312" w:cs="仿宋_GB2312"/>
          <w:sz w:val="32"/>
          <w:szCs w:val="32"/>
        </w:rPr>
        <w:t xml:space="preserve">  </w:t>
      </w:r>
    </w:p>
    <w:p w14:paraId="7E6FCB0F">
      <w:pPr>
        <w:spacing w:line="540" w:lineRule="exact"/>
        <w:ind w:left="4200" w:leftChars="2000" w:firstLine="640" w:firstLineChars="200"/>
        <w:rPr>
          <w:rFonts w:hint="eastAsia" w:ascii="Times New Roman" w:hAnsi="Times New Roman" w:eastAsia="方正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仿宋_GB2312"/>
          <w:sz w:val="32"/>
          <w:szCs w:val="32"/>
        </w:rPr>
        <w:t>连云港市粮油质量监测</w:t>
      </w:r>
      <w:r>
        <w:rPr>
          <w:rFonts w:hint="eastAsia" w:ascii="Times New Roman" w:hAnsi="Times New Roman" w:eastAsia="方正仿宋_GB2312" w:cs="仿宋_GB2312"/>
          <w:sz w:val="32"/>
          <w:szCs w:val="32"/>
          <w:lang w:val="en-US" w:eastAsia="zh-CN"/>
        </w:rPr>
        <w:t>所</w:t>
      </w:r>
    </w:p>
    <w:p w14:paraId="16600859">
      <w:pPr>
        <w:ind w:firstLine="640" w:firstLineChars="200"/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 xml:space="preserve">                             </w:t>
      </w:r>
      <w:r>
        <w:rPr>
          <w:rFonts w:hint="eastAsia" w:eastAsia="方正仿宋_GB2312" w:cs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年</w:t>
      </w:r>
      <w:r>
        <w:rPr>
          <w:rFonts w:hint="eastAsia" w:eastAsia="方正仿宋_GB2312" w:cs="仿宋_GB2312"/>
          <w:color w:val="000000"/>
          <w:sz w:val="32"/>
          <w:szCs w:val="32"/>
          <w:lang w:val="en-US" w:eastAsia="zh-CN"/>
        </w:rPr>
        <w:t>12月17</w:t>
      </w:r>
      <w:bookmarkStart w:id="0" w:name="_GoBack"/>
      <w:bookmarkEnd w:id="0"/>
      <w:r>
        <w:rPr>
          <w:rFonts w:hint="eastAsia" w:ascii="Times New Roman" w:hAnsi="Times New Roman" w:eastAsia="方正仿宋_GB2312" w:cs="仿宋_GB2312"/>
          <w:color w:val="000000"/>
          <w:sz w:val="32"/>
          <w:szCs w:val="32"/>
        </w:rPr>
        <w:t>日</w:t>
      </w:r>
    </w:p>
    <w:p w14:paraId="5E7B18A8">
      <w:pPr>
        <w:spacing w:line="20" w:lineRule="exact"/>
        <w:rPr>
          <w:rFonts w:hint="eastAsia" w:ascii="Times New Roman" w:hAnsi="Times New Roman" w:eastAsia="方正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667" w:right="1633" w:bottom="1667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54D390-D571-4207-B2BA-B4D54B848A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51D657F-6122-43DE-A30D-56FC7F5E11B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164CE3B-B992-44F0-AE59-4D429AA6ACE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5035D6E-FF04-4C9D-B654-A0D0A8A607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22B2823-C78C-4FA3-872B-591A90CF54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62950"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- 6 -</w:t>
    </w:r>
    <w:r>
      <w:rPr>
        <w:rFonts w:ascii="宋体" w:hAnsi="宋体"/>
        <w:sz w:val="28"/>
        <w:szCs w:val="28"/>
      </w:rPr>
      <w:fldChar w:fldCharType="end"/>
    </w:r>
  </w:p>
  <w:p w14:paraId="677D9F83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00B2E"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77DBF166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92AB5A"/>
    <w:multiLevelType w:val="singleLevel"/>
    <w:tmpl w:val="7692AB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NmRiMmU3ZGQ5Mzc0YzU4MDk3OGMyZjhkOWQ2NTcifQ=="/>
  </w:docVars>
  <w:rsids>
    <w:rsidRoot w:val="00FC4D0F"/>
    <w:rsid w:val="000136B6"/>
    <w:rsid w:val="00076ABC"/>
    <w:rsid w:val="000A392E"/>
    <w:rsid w:val="000B1ED6"/>
    <w:rsid w:val="000C3532"/>
    <w:rsid w:val="000C754A"/>
    <w:rsid w:val="000D6C43"/>
    <w:rsid w:val="000D6E6C"/>
    <w:rsid w:val="000E7939"/>
    <w:rsid w:val="00134E64"/>
    <w:rsid w:val="001366E3"/>
    <w:rsid w:val="00146864"/>
    <w:rsid w:val="00161592"/>
    <w:rsid w:val="00163505"/>
    <w:rsid w:val="001B16F6"/>
    <w:rsid w:val="001E2916"/>
    <w:rsid w:val="001E7D39"/>
    <w:rsid w:val="002129D9"/>
    <w:rsid w:val="00267ACD"/>
    <w:rsid w:val="00270334"/>
    <w:rsid w:val="002779FD"/>
    <w:rsid w:val="00283F86"/>
    <w:rsid w:val="002B0D31"/>
    <w:rsid w:val="002D3198"/>
    <w:rsid w:val="003142E2"/>
    <w:rsid w:val="003841CA"/>
    <w:rsid w:val="003B2578"/>
    <w:rsid w:val="003B25B9"/>
    <w:rsid w:val="003C5112"/>
    <w:rsid w:val="003C5D7F"/>
    <w:rsid w:val="003C7426"/>
    <w:rsid w:val="003D25D6"/>
    <w:rsid w:val="00401EE1"/>
    <w:rsid w:val="004023EB"/>
    <w:rsid w:val="00404A38"/>
    <w:rsid w:val="00411386"/>
    <w:rsid w:val="00412F31"/>
    <w:rsid w:val="00422482"/>
    <w:rsid w:val="004321E3"/>
    <w:rsid w:val="00451DEB"/>
    <w:rsid w:val="004672EA"/>
    <w:rsid w:val="004707CD"/>
    <w:rsid w:val="004836C0"/>
    <w:rsid w:val="004C7A41"/>
    <w:rsid w:val="004D20FF"/>
    <w:rsid w:val="004E452C"/>
    <w:rsid w:val="004F009F"/>
    <w:rsid w:val="004F0BC5"/>
    <w:rsid w:val="004F6D33"/>
    <w:rsid w:val="00543A47"/>
    <w:rsid w:val="005772B1"/>
    <w:rsid w:val="005A1CAE"/>
    <w:rsid w:val="005A440C"/>
    <w:rsid w:val="005A4C36"/>
    <w:rsid w:val="005C0D72"/>
    <w:rsid w:val="005C60A2"/>
    <w:rsid w:val="005E58C0"/>
    <w:rsid w:val="00691088"/>
    <w:rsid w:val="0069441A"/>
    <w:rsid w:val="006C0FBB"/>
    <w:rsid w:val="006E3AFA"/>
    <w:rsid w:val="007366B8"/>
    <w:rsid w:val="00756DBD"/>
    <w:rsid w:val="00770456"/>
    <w:rsid w:val="00776648"/>
    <w:rsid w:val="007831B3"/>
    <w:rsid w:val="00790271"/>
    <w:rsid w:val="007B44FD"/>
    <w:rsid w:val="008053CA"/>
    <w:rsid w:val="0081292C"/>
    <w:rsid w:val="00834C57"/>
    <w:rsid w:val="008649A9"/>
    <w:rsid w:val="0088535C"/>
    <w:rsid w:val="008A4DB8"/>
    <w:rsid w:val="008C0756"/>
    <w:rsid w:val="008D0BA3"/>
    <w:rsid w:val="008D22E8"/>
    <w:rsid w:val="008E37F2"/>
    <w:rsid w:val="00913B9C"/>
    <w:rsid w:val="00923CDA"/>
    <w:rsid w:val="00924006"/>
    <w:rsid w:val="00930334"/>
    <w:rsid w:val="00964234"/>
    <w:rsid w:val="009742FD"/>
    <w:rsid w:val="00984EA5"/>
    <w:rsid w:val="00995A6F"/>
    <w:rsid w:val="009A1296"/>
    <w:rsid w:val="009B2EA1"/>
    <w:rsid w:val="009C2140"/>
    <w:rsid w:val="009C71C9"/>
    <w:rsid w:val="009D768D"/>
    <w:rsid w:val="009E0F1B"/>
    <w:rsid w:val="009F141D"/>
    <w:rsid w:val="009F5EFF"/>
    <w:rsid w:val="00A06FC1"/>
    <w:rsid w:val="00A16336"/>
    <w:rsid w:val="00A21159"/>
    <w:rsid w:val="00A23BEF"/>
    <w:rsid w:val="00A5209C"/>
    <w:rsid w:val="00A65E5E"/>
    <w:rsid w:val="00A725F1"/>
    <w:rsid w:val="00A74EAF"/>
    <w:rsid w:val="00A959AE"/>
    <w:rsid w:val="00A9742E"/>
    <w:rsid w:val="00AA3913"/>
    <w:rsid w:val="00AA5715"/>
    <w:rsid w:val="00AD614C"/>
    <w:rsid w:val="00B0471B"/>
    <w:rsid w:val="00B118D8"/>
    <w:rsid w:val="00B26DEA"/>
    <w:rsid w:val="00B3226D"/>
    <w:rsid w:val="00B429B2"/>
    <w:rsid w:val="00B60FBF"/>
    <w:rsid w:val="00BB0FBD"/>
    <w:rsid w:val="00BB4D4B"/>
    <w:rsid w:val="00BB602B"/>
    <w:rsid w:val="00BD1194"/>
    <w:rsid w:val="00BE55B0"/>
    <w:rsid w:val="00C0621E"/>
    <w:rsid w:val="00C16FC7"/>
    <w:rsid w:val="00C40B42"/>
    <w:rsid w:val="00CA37E4"/>
    <w:rsid w:val="00CB010E"/>
    <w:rsid w:val="00CC238B"/>
    <w:rsid w:val="00CF1A30"/>
    <w:rsid w:val="00D54A6A"/>
    <w:rsid w:val="00D67FA6"/>
    <w:rsid w:val="00DB1FDF"/>
    <w:rsid w:val="00DB2A20"/>
    <w:rsid w:val="00DB2A8B"/>
    <w:rsid w:val="00DC230E"/>
    <w:rsid w:val="00DD26C8"/>
    <w:rsid w:val="00E05884"/>
    <w:rsid w:val="00E06006"/>
    <w:rsid w:val="00E135DD"/>
    <w:rsid w:val="00E33C16"/>
    <w:rsid w:val="00E54CF0"/>
    <w:rsid w:val="00E557AF"/>
    <w:rsid w:val="00E628E8"/>
    <w:rsid w:val="00E75EF8"/>
    <w:rsid w:val="00E82D54"/>
    <w:rsid w:val="00EC4EBF"/>
    <w:rsid w:val="00EE7813"/>
    <w:rsid w:val="00F069BA"/>
    <w:rsid w:val="00F1061D"/>
    <w:rsid w:val="00F30D16"/>
    <w:rsid w:val="00F37E50"/>
    <w:rsid w:val="00F43936"/>
    <w:rsid w:val="00F57C09"/>
    <w:rsid w:val="00F70011"/>
    <w:rsid w:val="00F84C71"/>
    <w:rsid w:val="00F94515"/>
    <w:rsid w:val="00FC4D0F"/>
    <w:rsid w:val="00FC7988"/>
    <w:rsid w:val="00FE748A"/>
    <w:rsid w:val="016518DA"/>
    <w:rsid w:val="018C4462"/>
    <w:rsid w:val="01E241DA"/>
    <w:rsid w:val="02F84021"/>
    <w:rsid w:val="040C1EC3"/>
    <w:rsid w:val="043360D1"/>
    <w:rsid w:val="044E4DA7"/>
    <w:rsid w:val="04694BA4"/>
    <w:rsid w:val="04C53ECC"/>
    <w:rsid w:val="052501E7"/>
    <w:rsid w:val="05796EE2"/>
    <w:rsid w:val="06836B0F"/>
    <w:rsid w:val="06B47CD6"/>
    <w:rsid w:val="06F17B3A"/>
    <w:rsid w:val="07401BE8"/>
    <w:rsid w:val="07CC2EAA"/>
    <w:rsid w:val="083E7108"/>
    <w:rsid w:val="08A41271"/>
    <w:rsid w:val="08DB358B"/>
    <w:rsid w:val="0991756D"/>
    <w:rsid w:val="0A0635BC"/>
    <w:rsid w:val="0A2B0D0C"/>
    <w:rsid w:val="0A3576BD"/>
    <w:rsid w:val="0A6B3535"/>
    <w:rsid w:val="0AA218C9"/>
    <w:rsid w:val="0BE02D8F"/>
    <w:rsid w:val="0C8F1C72"/>
    <w:rsid w:val="0E647999"/>
    <w:rsid w:val="0E6E6DBC"/>
    <w:rsid w:val="0ECE5A42"/>
    <w:rsid w:val="1002352F"/>
    <w:rsid w:val="10734CC3"/>
    <w:rsid w:val="107C1097"/>
    <w:rsid w:val="10C10DB6"/>
    <w:rsid w:val="12297E71"/>
    <w:rsid w:val="12301AE7"/>
    <w:rsid w:val="124D0479"/>
    <w:rsid w:val="126347FB"/>
    <w:rsid w:val="12E77D18"/>
    <w:rsid w:val="12F25481"/>
    <w:rsid w:val="1323209F"/>
    <w:rsid w:val="136B13AB"/>
    <w:rsid w:val="137465E1"/>
    <w:rsid w:val="139A2AFE"/>
    <w:rsid w:val="13A14485"/>
    <w:rsid w:val="13EC52FB"/>
    <w:rsid w:val="142B3850"/>
    <w:rsid w:val="1430218C"/>
    <w:rsid w:val="14BD3016"/>
    <w:rsid w:val="15603443"/>
    <w:rsid w:val="15DE119E"/>
    <w:rsid w:val="166D2295"/>
    <w:rsid w:val="16B405B2"/>
    <w:rsid w:val="16DC6904"/>
    <w:rsid w:val="173B1777"/>
    <w:rsid w:val="174F769A"/>
    <w:rsid w:val="175C67BB"/>
    <w:rsid w:val="17773B1F"/>
    <w:rsid w:val="17C17E35"/>
    <w:rsid w:val="17C24000"/>
    <w:rsid w:val="18357BC4"/>
    <w:rsid w:val="18C301D8"/>
    <w:rsid w:val="18CE67ED"/>
    <w:rsid w:val="18EC6BE8"/>
    <w:rsid w:val="190D046E"/>
    <w:rsid w:val="1951631C"/>
    <w:rsid w:val="196F05E0"/>
    <w:rsid w:val="1A164485"/>
    <w:rsid w:val="1AC76CCB"/>
    <w:rsid w:val="1B174812"/>
    <w:rsid w:val="1D413BFB"/>
    <w:rsid w:val="1D4854A6"/>
    <w:rsid w:val="1D624DDE"/>
    <w:rsid w:val="1E095514"/>
    <w:rsid w:val="1E133DE8"/>
    <w:rsid w:val="1E3A7BC9"/>
    <w:rsid w:val="1ED25993"/>
    <w:rsid w:val="1EDA27CF"/>
    <w:rsid w:val="1EE51610"/>
    <w:rsid w:val="201509FB"/>
    <w:rsid w:val="20313403"/>
    <w:rsid w:val="215C2E66"/>
    <w:rsid w:val="221F0408"/>
    <w:rsid w:val="222E2C82"/>
    <w:rsid w:val="225141A6"/>
    <w:rsid w:val="22CA4B26"/>
    <w:rsid w:val="231E3E08"/>
    <w:rsid w:val="247A6732"/>
    <w:rsid w:val="251E49D9"/>
    <w:rsid w:val="2547417C"/>
    <w:rsid w:val="25993117"/>
    <w:rsid w:val="263E5D2C"/>
    <w:rsid w:val="26801822"/>
    <w:rsid w:val="268A66A3"/>
    <w:rsid w:val="26D01334"/>
    <w:rsid w:val="27176820"/>
    <w:rsid w:val="279A44B2"/>
    <w:rsid w:val="27C26DF3"/>
    <w:rsid w:val="27DA22CB"/>
    <w:rsid w:val="285536DA"/>
    <w:rsid w:val="28571B45"/>
    <w:rsid w:val="28831746"/>
    <w:rsid w:val="28A17838"/>
    <w:rsid w:val="28A72502"/>
    <w:rsid w:val="291571A7"/>
    <w:rsid w:val="29F42FE0"/>
    <w:rsid w:val="2A7E388E"/>
    <w:rsid w:val="2AB96C03"/>
    <w:rsid w:val="2AC966A3"/>
    <w:rsid w:val="2B0B1D53"/>
    <w:rsid w:val="2BCA3866"/>
    <w:rsid w:val="2C460FCC"/>
    <w:rsid w:val="2C887F4D"/>
    <w:rsid w:val="2C981AC1"/>
    <w:rsid w:val="2CA21007"/>
    <w:rsid w:val="2E0B7CC6"/>
    <w:rsid w:val="2E976A1A"/>
    <w:rsid w:val="2F0E4B96"/>
    <w:rsid w:val="2F88406A"/>
    <w:rsid w:val="300240BD"/>
    <w:rsid w:val="3005332A"/>
    <w:rsid w:val="300822D8"/>
    <w:rsid w:val="305A72CC"/>
    <w:rsid w:val="309C1857"/>
    <w:rsid w:val="30AB0B0F"/>
    <w:rsid w:val="31F65E83"/>
    <w:rsid w:val="32070288"/>
    <w:rsid w:val="331053F2"/>
    <w:rsid w:val="33580144"/>
    <w:rsid w:val="337A0A2F"/>
    <w:rsid w:val="33E927F1"/>
    <w:rsid w:val="3471583F"/>
    <w:rsid w:val="34B1365B"/>
    <w:rsid w:val="35833FBC"/>
    <w:rsid w:val="36054C2D"/>
    <w:rsid w:val="360E23D7"/>
    <w:rsid w:val="37231259"/>
    <w:rsid w:val="379D7837"/>
    <w:rsid w:val="384911AE"/>
    <w:rsid w:val="38933BDA"/>
    <w:rsid w:val="39994403"/>
    <w:rsid w:val="39A96EE5"/>
    <w:rsid w:val="39AB0674"/>
    <w:rsid w:val="3A0C511F"/>
    <w:rsid w:val="3A520EE9"/>
    <w:rsid w:val="3A6D63A2"/>
    <w:rsid w:val="3AB61D92"/>
    <w:rsid w:val="3ACB01CC"/>
    <w:rsid w:val="3B3D3410"/>
    <w:rsid w:val="3B461C82"/>
    <w:rsid w:val="3CF83B41"/>
    <w:rsid w:val="3D0B2E5B"/>
    <w:rsid w:val="3D1B7394"/>
    <w:rsid w:val="3E8A3996"/>
    <w:rsid w:val="3F2D3F03"/>
    <w:rsid w:val="41A15C43"/>
    <w:rsid w:val="41D4511C"/>
    <w:rsid w:val="43284690"/>
    <w:rsid w:val="43B20CD9"/>
    <w:rsid w:val="43F706F6"/>
    <w:rsid w:val="441D43E9"/>
    <w:rsid w:val="459924D3"/>
    <w:rsid w:val="45E820E8"/>
    <w:rsid w:val="462C305A"/>
    <w:rsid w:val="474B224F"/>
    <w:rsid w:val="49496834"/>
    <w:rsid w:val="497174FC"/>
    <w:rsid w:val="4A686765"/>
    <w:rsid w:val="4B26392A"/>
    <w:rsid w:val="4BE5439C"/>
    <w:rsid w:val="4C0B445E"/>
    <w:rsid w:val="4C680269"/>
    <w:rsid w:val="4CFE08AA"/>
    <w:rsid w:val="4D493A54"/>
    <w:rsid w:val="4DED7749"/>
    <w:rsid w:val="4E1B4D8A"/>
    <w:rsid w:val="4F1D5340"/>
    <w:rsid w:val="4FF62CCF"/>
    <w:rsid w:val="50C21D4B"/>
    <w:rsid w:val="51910E50"/>
    <w:rsid w:val="523D0B9E"/>
    <w:rsid w:val="524C097D"/>
    <w:rsid w:val="532C24E7"/>
    <w:rsid w:val="53705FC5"/>
    <w:rsid w:val="54310832"/>
    <w:rsid w:val="545E7C90"/>
    <w:rsid w:val="54EB1CAF"/>
    <w:rsid w:val="55424F9C"/>
    <w:rsid w:val="559E03A7"/>
    <w:rsid w:val="5672115B"/>
    <w:rsid w:val="56BD526A"/>
    <w:rsid w:val="578345F6"/>
    <w:rsid w:val="585E78EF"/>
    <w:rsid w:val="587E26F1"/>
    <w:rsid w:val="59537913"/>
    <w:rsid w:val="5A016DE2"/>
    <w:rsid w:val="5A086148"/>
    <w:rsid w:val="5A483AE4"/>
    <w:rsid w:val="5B1D68C5"/>
    <w:rsid w:val="5C4A1866"/>
    <w:rsid w:val="5CFE0C41"/>
    <w:rsid w:val="5DA925B5"/>
    <w:rsid w:val="5E1826B7"/>
    <w:rsid w:val="5E4922CE"/>
    <w:rsid w:val="5F5A5387"/>
    <w:rsid w:val="5FA4655B"/>
    <w:rsid w:val="601B37A2"/>
    <w:rsid w:val="60FE72F9"/>
    <w:rsid w:val="61242A33"/>
    <w:rsid w:val="613A454C"/>
    <w:rsid w:val="61F00383"/>
    <w:rsid w:val="62315412"/>
    <w:rsid w:val="623A1E37"/>
    <w:rsid w:val="628A029D"/>
    <w:rsid w:val="629E16CF"/>
    <w:rsid w:val="63677391"/>
    <w:rsid w:val="639F75AE"/>
    <w:rsid w:val="64800579"/>
    <w:rsid w:val="64C57757"/>
    <w:rsid w:val="65AB76B9"/>
    <w:rsid w:val="65B12868"/>
    <w:rsid w:val="67AC6D1A"/>
    <w:rsid w:val="67C2614E"/>
    <w:rsid w:val="67C9369B"/>
    <w:rsid w:val="68910860"/>
    <w:rsid w:val="68AB7945"/>
    <w:rsid w:val="68C37646"/>
    <w:rsid w:val="693234FC"/>
    <w:rsid w:val="69C406F0"/>
    <w:rsid w:val="6BB5303E"/>
    <w:rsid w:val="6BB730FE"/>
    <w:rsid w:val="6C4A227F"/>
    <w:rsid w:val="6C827139"/>
    <w:rsid w:val="6CD47231"/>
    <w:rsid w:val="6D63531D"/>
    <w:rsid w:val="6D8C4AC8"/>
    <w:rsid w:val="6E167A9A"/>
    <w:rsid w:val="706F21C7"/>
    <w:rsid w:val="70E92E01"/>
    <w:rsid w:val="716C422F"/>
    <w:rsid w:val="722A7512"/>
    <w:rsid w:val="72B06473"/>
    <w:rsid w:val="735F7205"/>
    <w:rsid w:val="73665111"/>
    <w:rsid w:val="73834312"/>
    <w:rsid w:val="7391053C"/>
    <w:rsid w:val="73CB4ED9"/>
    <w:rsid w:val="73E9666E"/>
    <w:rsid w:val="74666E87"/>
    <w:rsid w:val="74DA73AB"/>
    <w:rsid w:val="752F3276"/>
    <w:rsid w:val="767560D6"/>
    <w:rsid w:val="77576F44"/>
    <w:rsid w:val="77B16A85"/>
    <w:rsid w:val="78017170"/>
    <w:rsid w:val="7819138D"/>
    <w:rsid w:val="791E6483"/>
    <w:rsid w:val="793F445B"/>
    <w:rsid w:val="79871626"/>
    <w:rsid w:val="79A4481E"/>
    <w:rsid w:val="79E0068B"/>
    <w:rsid w:val="7ABA5E72"/>
    <w:rsid w:val="7B1411B7"/>
    <w:rsid w:val="7B5B2B88"/>
    <w:rsid w:val="7BB35759"/>
    <w:rsid w:val="7BB5778B"/>
    <w:rsid w:val="7BF9015E"/>
    <w:rsid w:val="7C15268D"/>
    <w:rsid w:val="7CC81EDD"/>
    <w:rsid w:val="7D332C31"/>
    <w:rsid w:val="7D382FFB"/>
    <w:rsid w:val="7D916764"/>
    <w:rsid w:val="7D97045C"/>
    <w:rsid w:val="7E695BEB"/>
    <w:rsid w:val="7E7F66B7"/>
    <w:rsid w:val="7E964A72"/>
    <w:rsid w:val="7F8C1F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qFormat/>
    <w:uiPriority w:val="0"/>
    <w:pPr>
      <w:ind w:left="100" w:leftChars="25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日期 Char"/>
    <w:basedOn w:val="7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d2e1fa09-bbd3-4939-bc87-12d9bcb77cfb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45BEF9EA</paraID>
      <start>106</start>
      <end>107</end>
      <status>unmodified</status>
      <modifiedWord/>
      <trackRevisions>false</trackRevisions>
    </reviewItem>
    <reviewItem>
      <errorID>f8453160-31c5-48a9-b5f0-d4b5c91b1aee</errorID>
      <errorWord>14.0%~20.0%</errorWord>
      <group>L1_Knowledge</group>
      <groupName>知识性问题</groupName>
      <ability>L2_Knowledge</ability>
      <abilityName>其他知识</abilityName>
      <candidateList>
        <item>14.0%～20.0%</item>
      </candidateList>
      <explain>1. “14.0%~20.0%”中的单位“%”仅出现在后一个数字上，容易引起歧义；根据《现代汉语标点符号数字用法规范手册》，数字表示范围两边需要使用统一的格式。2.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63914366</paraID>
      <start>169</start>
      <end>180</end>
      <status>unmodified</status>
      <modifiedWord/>
      <trackRevisions>false</trackRevisions>
    </reviewItem>
    <reviewItem>
      <errorID>3f02c18e-6ccb-4ba0-a636-8c46fbe6e896</errorID>
      <errorWord>未有</errorWord>
      <group>L1_Word</group>
      <groupName>字词问题</groupName>
      <ability>L2_Typo</ability>
      <abilityName>字词错误</abilityName>
      <candidateList>
        <item>未</item>
      </candidateList>
      <explain>〈副〉❶没（跟“已”相对）：尚～成年｜健康仍～恢复。❷不：～便｜～敢苟同｜～可厚非。</explain>
      <paraID>3BCE32ED</paraID>
      <start>55</start>
      <end>57</end>
      <status>unmodified</status>
      <modifiedWord/>
      <trackRevisions>false</trackRevisions>
    </reviewItem>
    <reviewItem>
      <errorID>e9ef2864-208c-4a51-be48-ddb9febf4d97</errorID>
      <errorWord>准</errorWord>
      <group>L1_Word</group>
      <groupName>字词问题</groupName>
      <ability>L2_Typo</ability>
      <abilityName>字词错误</abilityName>
      <candidateList>
        <item>准和</item>
      </candidateList>
      <explain/>
      <paraID>44A8D392</paraID>
      <start>55</start>
      <end>56</end>
      <status>unmodified</status>
      <modifiedWord/>
      <trackRevisions>false</trackRevisions>
    </reviewItem>
    <reviewItem>
      <errorID/>
      <errorWord>国标三等以上的稻谷约占总数量的95.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A8EBFC7</paraID>
      <start>17</start>
      <end>35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b169de2-e12a-4660-a5cc-75d82a7dcf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4</Pages>
  <Words>1676</Words>
  <Characters>1858</Characters>
  <Lines>21</Lines>
  <Paragraphs>6</Paragraphs>
  <TotalTime>27</TotalTime>
  <ScaleCrop>false</ScaleCrop>
  <LinksUpToDate>false</LinksUpToDate>
  <CharactersWithSpaces>1890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2021-07-20T01:35:00Z</dcterms:created>
  <dc:creator>fxzm</dc:creator>
  <cp:lastModifiedBy>L丫G曹飞</cp:lastModifiedBy>
  <cp:lastPrinted>2025-12-17T07:53:00Z</cp:lastPrinted>
  <dcterms:modified xsi:type="dcterms:W3CDTF">2025-12-17T08:37:24Z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5A22D6DEB2A344D3ADBE3C58474C1A64_13</vt:lpwstr>
  </property>
  <property fmtid="{D5CDD505-2E9C-101B-9397-08002B2CF9AE}" pid="4" name="KSOTemplateDocerSaveRecord">
    <vt:lpwstr>eyJoZGlkIjoiN2QxNThlZDc3OWQ4NmE2NGM1YTQ0MjE4MzFjMDNiYTYiLCJ1c2VySWQiOiI1NDcyOTc1NjYifQ==</vt:lpwstr>
  </property>
</Properties>
</file>