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0" w:firstLineChars="0"/>
        <w:jc w:val="center"/>
        <w:textAlignment w:val="auto"/>
        <w:outlineLvl w:val="9"/>
        <w:rPr>
          <w:rFonts w:hint="eastAsia" w:ascii="Times New Roman" w:eastAsia="方正小标宋_GBK"/>
          <w:sz w:val="36"/>
          <w:szCs w:val="36"/>
        </w:rPr>
      </w:pPr>
      <w:r>
        <w:rPr>
          <w:rFonts w:hint="eastAsia" w:ascii="Times New Roman" w:eastAsia="方正小标宋_GBK"/>
          <w:sz w:val="36"/>
          <w:szCs w:val="36"/>
        </w:rPr>
        <w:t>全省发展改革系统</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0" w:firstLineChars="0"/>
        <w:jc w:val="center"/>
        <w:textAlignment w:val="auto"/>
        <w:rPr>
          <w:rFonts w:hint="eastAsia" w:ascii="Times New Roman" w:eastAsia="方正小标宋_GBK"/>
          <w:sz w:val="36"/>
          <w:szCs w:val="36"/>
        </w:rPr>
      </w:pPr>
      <w:r>
        <w:rPr>
          <w:rFonts w:hint="eastAsia" w:ascii="Times New Roman" w:eastAsia="方正小标宋_GBK"/>
          <w:sz w:val="36"/>
          <w:szCs w:val="36"/>
        </w:rPr>
        <w:t>先进工作者候选人推荐公示表</w:t>
      </w:r>
    </w:p>
    <w:tbl>
      <w:tblPr>
        <w:tblStyle w:val="4"/>
        <w:tblpPr w:leftFromText="180" w:rightFromText="180" w:vertAnchor="page" w:horzAnchor="page" w:tblpX="1627" w:tblpY="274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49"/>
        <w:gridCol w:w="1605"/>
        <w:gridCol w:w="267"/>
        <w:gridCol w:w="1557"/>
        <w:gridCol w:w="314"/>
        <w:gridCol w:w="1872"/>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22" w:type="dxa"/>
            <w:vAlign w:val="center"/>
          </w:tcPr>
          <w:p>
            <w:pPr>
              <w:spacing w:line="560" w:lineRule="exact"/>
              <w:ind w:firstLine="0"/>
              <w:jc w:val="center"/>
              <w:rPr>
                <w:rFonts w:hint="eastAsia" w:ascii="Times New Roman" w:eastAsia="仿宋_GB2312"/>
                <w:szCs w:val="32"/>
              </w:rPr>
            </w:pPr>
            <w:r>
              <w:rPr>
                <w:rFonts w:hint="eastAsia" w:ascii="Times New Roman" w:eastAsia="仿宋_GB2312"/>
                <w:szCs w:val="32"/>
              </w:rPr>
              <w:t>姓名</w:t>
            </w:r>
          </w:p>
        </w:tc>
        <w:tc>
          <w:tcPr>
            <w:tcW w:w="2054" w:type="dxa"/>
            <w:gridSpan w:val="2"/>
            <w:vAlign w:val="center"/>
          </w:tcPr>
          <w:p>
            <w:pPr>
              <w:tabs>
                <w:tab w:val="left" w:pos="5348"/>
              </w:tabs>
              <w:spacing w:line="560" w:lineRule="exact"/>
              <w:jc w:val="both"/>
              <w:rPr>
                <w:rFonts w:hint="eastAsia" w:ascii="Times New Roman" w:eastAsia="仿宋_GB2312"/>
                <w:szCs w:val="32"/>
                <w:lang w:eastAsia="zh-CN"/>
              </w:rPr>
            </w:pPr>
            <w:r>
              <w:rPr>
                <w:rFonts w:hint="eastAsia" w:ascii="Times New Roman" w:eastAsia="仿宋_GB2312"/>
                <w:szCs w:val="32"/>
                <w:lang w:eastAsia="zh-CN"/>
              </w:rPr>
              <w:t>王振意</w:t>
            </w:r>
          </w:p>
        </w:tc>
        <w:tc>
          <w:tcPr>
            <w:tcW w:w="1824" w:type="dxa"/>
            <w:gridSpan w:val="2"/>
            <w:vAlign w:val="center"/>
          </w:tcPr>
          <w:p>
            <w:pPr>
              <w:tabs>
                <w:tab w:val="left" w:pos="5348"/>
              </w:tabs>
              <w:spacing w:line="560" w:lineRule="exact"/>
              <w:ind w:firstLine="0"/>
              <w:jc w:val="center"/>
              <w:rPr>
                <w:rFonts w:hint="eastAsia" w:ascii="Times New Roman" w:eastAsia="仿宋_GB2312"/>
                <w:szCs w:val="32"/>
              </w:rPr>
            </w:pPr>
            <w:r>
              <w:rPr>
                <w:rFonts w:hint="eastAsia" w:ascii="Times New Roman" w:eastAsia="仿宋_GB2312"/>
                <w:szCs w:val="32"/>
              </w:rPr>
              <w:t>单位及职务</w:t>
            </w:r>
          </w:p>
        </w:tc>
        <w:tc>
          <w:tcPr>
            <w:tcW w:w="4060" w:type="dxa"/>
            <w:gridSpan w:val="3"/>
            <w:vAlign w:val="center"/>
          </w:tcPr>
          <w:p>
            <w:pPr>
              <w:tabs>
                <w:tab w:val="left" w:pos="5348"/>
              </w:tabs>
              <w:spacing w:line="560" w:lineRule="exact"/>
              <w:jc w:val="center"/>
              <w:rPr>
                <w:rFonts w:hint="eastAsia" w:ascii="Times New Roman" w:eastAsia="仿宋_GB2312"/>
                <w:szCs w:val="32"/>
                <w:lang w:eastAsia="zh-CN"/>
              </w:rPr>
            </w:pPr>
            <w:r>
              <w:rPr>
                <w:rFonts w:hint="eastAsia" w:ascii="Times New Roman" w:eastAsia="仿宋_GB2312"/>
                <w:szCs w:val="32"/>
                <w:lang w:eastAsia="zh-CN"/>
              </w:rPr>
              <w:t>市发改委投资处处长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360" w:type="dxa"/>
            <w:gridSpan w:val="8"/>
            <w:vAlign w:val="center"/>
          </w:tcPr>
          <w:p>
            <w:pPr>
              <w:tabs>
                <w:tab w:val="left" w:pos="5238"/>
              </w:tabs>
              <w:spacing w:line="560" w:lineRule="exact"/>
              <w:ind w:firstLine="0"/>
              <w:jc w:val="center"/>
              <w:rPr>
                <w:rFonts w:hint="eastAsia" w:ascii="Times New Roman" w:eastAsia="仿宋_GB2312"/>
                <w:sz w:val="28"/>
                <w:szCs w:val="28"/>
                <w:lang w:eastAsia="zh-CN"/>
              </w:rPr>
            </w:pPr>
            <w:r>
              <w:rPr>
                <w:rFonts w:hint="eastAsia" w:ascii="黑体" w:hAnsi="黑体" w:eastAsia="黑体" w:cs="黑体"/>
                <w:sz w:val="28"/>
                <w:szCs w:val="28"/>
                <w:lang w:eastAsia="zh-CN"/>
              </w:rPr>
              <w:t>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360" w:type="dxa"/>
            <w:gridSpan w:val="8"/>
            <w:vAlign w:val="center"/>
          </w:tcPr>
          <w:p>
            <w:pPr>
              <w:ind w:firstLine="0" w:firstLineChars="0"/>
              <w:jc w:val="center"/>
              <w:rPr>
                <w:rFonts w:hint="eastAsia" w:ascii="Times New Roman" w:eastAsia="仿宋_GB2312"/>
                <w:sz w:val="28"/>
                <w:szCs w:val="28"/>
              </w:rPr>
            </w:pPr>
            <w:r>
              <w:rPr>
                <w:rFonts w:hint="eastAsia" w:ascii="黑体" w:hAnsi="黑体" w:eastAsia="黑体" w:cs="黑体"/>
                <w:sz w:val="28"/>
                <w:szCs w:val="28"/>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5" w:hRule="atLeast"/>
        </w:trPr>
        <w:tc>
          <w:tcPr>
            <w:tcW w:w="9360" w:type="dxa"/>
            <w:gridSpan w:val="8"/>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ascii="Times New Roman" w:eastAsia="仿宋_GB2312"/>
                <w:sz w:val="28"/>
                <w:szCs w:val="28"/>
              </w:rPr>
              <w:t>该同志对党忠诚，作风正派，在政治上、思想上和行动上始终与党中央保持高度一致</w:t>
            </w:r>
            <w:r>
              <w:rPr>
                <w:rFonts w:hint="eastAsia" w:ascii="Times New Roman" w:eastAsia="仿宋_GB2312"/>
                <w:sz w:val="28"/>
                <w:szCs w:val="28"/>
              </w:rPr>
              <w:t>，</w:t>
            </w:r>
            <w:r>
              <w:rPr>
                <w:rFonts w:ascii="Times New Roman" w:eastAsia="仿宋_GB2312"/>
                <w:sz w:val="28"/>
                <w:szCs w:val="28"/>
              </w:rPr>
              <w:t>具有强烈的事业心和责任感，对发展改革事业无限热爱，勇于担当、主动作为、默默奉献，团结带领处室同志在推动全市经济社会加快发展上做出了积极贡献，取得了丰硕成果，得到</w:t>
            </w:r>
            <w:r>
              <w:rPr>
                <w:rFonts w:hint="eastAsia" w:ascii="Times New Roman" w:eastAsia="仿宋_GB2312"/>
                <w:sz w:val="28"/>
                <w:szCs w:val="28"/>
              </w:rPr>
              <w:t>了</w:t>
            </w:r>
            <w:r>
              <w:rPr>
                <w:rFonts w:ascii="Times New Roman" w:eastAsia="仿宋_GB2312"/>
                <w:sz w:val="28"/>
                <w:szCs w:val="28"/>
              </w:rPr>
              <w:t>领导和同事们的一致认可。</w:t>
            </w:r>
            <w:r>
              <w:rPr>
                <w:rFonts w:hint="eastAsia" w:ascii="Times New Roman" w:eastAsia="仿宋_GB2312"/>
                <w:b/>
                <w:sz w:val="28"/>
                <w:szCs w:val="28"/>
              </w:rPr>
              <w:t>一是</w:t>
            </w:r>
            <w:r>
              <w:rPr>
                <w:rFonts w:ascii="Times New Roman" w:eastAsia="仿宋_GB2312"/>
                <w:sz w:val="28"/>
                <w:szCs w:val="28"/>
              </w:rPr>
              <w:t>勤于学习，力求</w:t>
            </w:r>
            <w:r>
              <w:rPr>
                <w:rFonts w:hint="eastAsia" w:ascii="Times New Roman" w:eastAsia="仿宋_GB2312"/>
                <w:sz w:val="28"/>
                <w:szCs w:val="28"/>
              </w:rPr>
              <w:t>切实</w:t>
            </w:r>
            <w:r>
              <w:rPr>
                <w:rFonts w:ascii="Times New Roman" w:eastAsia="仿宋_GB2312"/>
                <w:sz w:val="28"/>
                <w:szCs w:val="28"/>
              </w:rPr>
              <w:t>达到服务发展最优</w:t>
            </w:r>
            <w:r>
              <w:rPr>
                <w:rFonts w:hint="eastAsia" w:ascii="Times New Roman" w:eastAsia="仿宋_GB2312"/>
                <w:sz w:val="28"/>
                <w:szCs w:val="28"/>
              </w:rPr>
              <w:t>状态</w:t>
            </w:r>
            <w:r>
              <w:rPr>
                <w:rFonts w:ascii="Times New Roman" w:eastAsia="仿宋_GB2312"/>
                <w:sz w:val="28"/>
                <w:szCs w:val="28"/>
              </w:rPr>
              <w:t>水平</w:t>
            </w:r>
            <w:r>
              <w:rPr>
                <w:rFonts w:hint="eastAsia" w:ascii="Times New Roman" w:eastAsia="仿宋_GB2312"/>
                <w:sz w:val="28"/>
                <w:szCs w:val="28"/>
              </w:rPr>
              <w:t>。该同志</w:t>
            </w:r>
            <w:r>
              <w:rPr>
                <w:rFonts w:ascii="Times New Roman" w:eastAsia="仿宋_GB2312"/>
                <w:sz w:val="28"/>
                <w:szCs w:val="28"/>
              </w:rPr>
              <w:t>坚持每天挤出时间学习，吃透学深国家重大政治、经济决策，不断丰富产业政策、项目建设等领域知识储备，以最快速度掌握驾驭工作所需要的知识和达到服务改革发展的最优状态水平。</w:t>
            </w:r>
            <w:r>
              <w:rPr>
                <w:rFonts w:hint="eastAsia" w:ascii="Times New Roman" w:eastAsia="仿宋_GB2312"/>
                <w:b/>
                <w:sz w:val="28"/>
                <w:szCs w:val="28"/>
              </w:rPr>
              <w:t>二是</w:t>
            </w:r>
            <w:r>
              <w:rPr>
                <w:rFonts w:ascii="Times New Roman" w:eastAsia="仿宋_GB2312"/>
                <w:sz w:val="28"/>
                <w:szCs w:val="28"/>
              </w:rPr>
              <w:t>立足本职，</w:t>
            </w:r>
            <w:r>
              <w:rPr>
                <w:rFonts w:hint="eastAsia" w:ascii="Times New Roman" w:eastAsia="仿宋_GB2312"/>
                <w:sz w:val="28"/>
                <w:szCs w:val="28"/>
              </w:rPr>
              <w:t>力求</w:t>
            </w:r>
            <w:r>
              <w:rPr>
                <w:rFonts w:ascii="Times New Roman" w:eastAsia="仿宋_GB2312"/>
                <w:sz w:val="28"/>
                <w:szCs w:val="28"/>
              </w:rPr>
              <w:t>充分发挥项目对发展的支撑作用</w:t>
            </w:r>
            <w:r>
              <w:rPr>
                <w:rFonts w:hint="eastAsia" w:ascii="Times New Roman" w:eastAsia="仿宋_GB2312"/>
                <w:sz w:val="28"/>
                <w:szCs w:val="28"/>
              </w:rPr>
              <w:t>。该</w:t>
            </w:r>
            <w:r>
              <w:rPr>
                <w:rFonts w:ascii="Times New Roman" w:eastAsia="仿宋_GB2312"/>
                <w:sz w:val="28"/>
                <w:szCs w:val="28"/>
              </w:rPr>
              <w:t>同志精心</w:t>
            </w:r>
            <w:r>
              <w:rPr>
                <w:rFonts w:hint="eastAsia" w:ascii="Times New Roman" w:eastAsia="仿宋_GB2312"/>
                <w:sz w:val="28"/>
                <w:szCs w:val="28"/>
              </w:rPr>
              <w:t>组织</w:t>
            </w:r>
            <w:r>
              <w:rPr>
                <w:rFonts w:ascii="Times New Roman" w:eastAsia="仿宋_GB2312"/>
                <w:sz w:val="28"/>
                <w:szCs w:val="28"/>
              </w:rPr>
              <w:t>谋划全市重大项目</w:t>
            </w:r>
            <w:r>
              <w:rPr>
                <w:rFonts w:hint="eastAsia" w:ascii="Times New Roman" w:eastAsia="仿宋_GB2312"/>
                <w:sz w:val="28"/>
                <w:szCs w:val="28"/>
              </w:rPr>
              <w:t>投资计划</w:t>
            </w:r>
            <w:r>
              <w:rPr>
                <w:rFonts w:ascii="Times New Roman" w:eastAsia="仿宋_GB2312"/>
                <w:sz w:val="28"/>
                <w:szCs w:val="28"/>
              </w:rPr>
              <w:t>，近两年研究编排全市重大项目630个，总投资6920亿元</w:t>
            </w:r>
            <w:r>
              <w:rPr>
                <w:rFonts w:hint="eastAsia" w:ascii="Times New Roman" w:eastAsia="仿宋_GB2312"/>
                <w:sz w:val="28"/>
                <w:szCs w:val="28"/>
              </w:rPr>
              <w:t>；</w:t>
            </w:r>
            <w:r>
              <w:rPr>
                <w:rFonts w:ascii="Times New Roman" w:eastAsia="仿宋_GB2312"/>
                <w:sz w:val="28"/>
                <w:szCs w:val="28"/>
              </w:rPr>
              <w:t>组织建立“市县”两级和“在谈、签约、在建”三类投资项目库，前期入库项目近千个</w:t>
            </w:r>
            <w:r>
              <w:rPr>
                <w:rFonts w:hint="eastAsia" w:ascii="Times New Roman" w:eastAsia="仿宋_GB2312"/>
                <w:sz w:val="28"/>
                <w:szCs w:val="28"/>
              </w:rPr>
              <w:t>；</w:t>
            </w:r>
            <w:r>
              <w:rPr>
                <w:rFonts w:ascii="Times New Roman" w:eastAsia="仿宋_GB2312"/>
                <w:sz w:val="28"/>
                <w:szCs w:val="28"/>
              </w:rPr>
              <w:t>组织申报国家专项建设基金项目7批，获得基金30.6亿元，争取11个项目获得中央预算内资金1.26亿元。完善建立约谈、整改、推进“三项机制”，保障</w:t>
            </w:r>
            <w:r>
              <w:rPr>
                <w:rFonts w:hint="eastAsia" w:ascii="Times New Roman" w:eastAsia="仿宋_GB2312"/>
                <w:sz w:val="28"/>
                <w:szCs w:val="28"/>
              </w:rPr>
              <w:t>重大</w:t>
            </w:r>
            <w:r>
              <w:rPr>
                <w:rFonts w:ascii="Times New Roman" w:eastAsia="仿宋_GB2312"/>
                <w:sz w:val="28"/>
                <w:szCs w:val="28"/>
              </w:rPr>
              <w:t>项目加快实施，</w:t>
            </w:r>
            <w:r>
              <w:rPr>
                <w:rFonts w:hint="eastAsia" w:ascii="Times New Roman" w:eastAsia="仿宋_GB2312"/>
                <w:sz w:val="28"/>
                <w:szCs w:val="28"/>
              </w:rPr>
              <w:t>实现省重大项目稳步推进，省</w:t>
            </w:r>
            <w:r>
              <w:rPr>
                <w:rFonts w:ascii="Times New Roman" w:eastAsia="仿宋_GB2312"/>
                <w:sz w:val="28"/>
                <w:szCs w:val="28"/>
              </w:rPr>
              <w:t>集中开工项目全部开工并持续建设。</w:t>
            </w:r>
            <w:r>
              <w:rPr>
                <w:rFonts w:hint="eastAsia" w:ascii="Times New Roman" w:eastAsia="仿宋_GB2312"/>
                <w:b/>
                <w:sz w:val="28"/>
                <w:szCs w:val="28"/>
              </w:rPr>
              <w:t>三是</w:t>
            </w:r>
            <w:r>
              <w:rPr>
                <w:rFonts w:ascii="Times New Roman" w:eastAsia="仿宋_GB2312"/>
                <w:sz w:val="28"/>
                <w:szCs w:val="28"/>
              </w:rPr>
              <w:t>注重研究，</w:t>
            </w:r>
            <w:r>
              <w:rPr>
                <w:rFonts w:hint="eastAsia" w:ascii="Times New Roman" w:eastAsia="仿宋_GB2312"/>
                <w:sz w:val="28"/>
                <w:szCs w:val="28"/>
              </w:rPr>
              <w:t>力求积极</w:t>
            </w:r>
            <w:r>
              <w:rPr>
                <w:rFonts w:ascii="Times New Roman" w:eastAsia="仿宋_GB2312"/>
                <w:sz w:val="28"/>
                <w:szCs w:val="28"/>
              </w:rPr>
              <w:t>促进经济社会更好更快发展</w:t>
            </w:r>
            <w:r>
              <w:rPr>
                <w:rFonts w:hint="eastAsia" w:ascii="Times New Roman" w:eastAsia="仿宋_GB2312"/>
                <w:sz w:val="28"/>
                <w:szCs w:val="28"/>
              </w:rPr>
              <w:t>。该同志</w:t>
            </w:r>
            <w:r>
              <w:rPr>
                <w:rFonts w:ascii="Times New Roman" w:eastAsia="仿宋_GB2312"/>
                <w:sz w:val="28"/>
                <w:szCs w:val="28"/>
              </w:rPr>
              <w:t>先后组织研究制定</w:t>
            </w:r>
            <w:r>
              <w:rPr>
                <w:rFonts w:hint="eastAsia" w:ascii="Times New Roman" w:eastAsia="仿宋_GB2312"/>
                <w:sz w:val="28"/>
                <w:szCs w:val="28"/>
              </w:rPr>
              <w:t>了连云港市关于</w:t>
            </w:r>
            <w:r>
              <w:rPr>
                <w:rFonts w:ascii="Times New Roman" w:eastAsia="仿宋_GB2312"/>
                <w:sz w:val="28"/>
                <w:szCs w:val="28"/>
              </w:rPr>
              <w:t>《推进供给侧结构性改革补齐发展短板实施方案》、《推广运用PPP模式的实施意见》</w:t>
            </w:r>
            <w:r>
              <w:rPr>
                <w:rFonts w:hint="eastAsia" w:ascii="Times New Roman" w:eastAsia="仿宋_GB2312"/>
                <w:sz w:val="28"/>
                <w:szCs w:val="28"/>
              </w:rPr>
              <w:t>等一系列</w:t>
            </w:r>
            <w:r>
              <w:rPr>
                <w:rFonts w:ascii="Times New Roman" w:eastAsia="仿宋_GB2312"/>
                <w:sz w:val="28"/>
                <w:szCs w:val="28"/>
              </w:rPr>
              <w:t>政策文件，</w:t>
            </w:r>
            <w:r>
              <w:rPr>
                <w:rFonts w:hint="eastAsia" w:ascii="Times New Roman" w:eastAsia="仿宋_GB2312"/>
                <w:sz w:val="28"/>
                <w:szCs w:val="28"/>
              </w:rPr>
              <w:t>有力引领了</w:t>
            </w:r>
            <w:r>
              <w:rPr>
                <w:rFonts w:ascii="Times New Roman" w:eastAsia="仿宋_GB2312"/>
                <w:sz w:val="28"/>
                <w:szCs w:val="28"/>
              </w:rPr>
              <w:t>全市经济更好更快发展。</w:t>
            </w:r>
            <w:r>
              <w:rPr>
                <w:rFonts w:hint="eastAsia" w:ascii="Times New Roman" w:eastAsia="仿宋_GB2312"/>
                <w:b/>
                <w:sz w:val="28"/>
                <w:szCs w:val="28"/>
              </w:rPr>
              <w:t>四是</w:t>
            </w:r>
            <w:r>
              <w:rPr>
                <w:rFonts w:ascii="Times New Roman" w:eastAsia="仿宋_GB2312"/>
                <w:sz w:val="28"/>
                <w:szCs w:val="28"/>
              </w:rPr>
              <w:t>积极谋划，</w:t>
            </w:r>
            <w:r>
              <w:rPr>
                <w:rFonts w:hint="eastAsia" w:ascii="Times New Roman" w:eastAsia="仿宋_GB2312"/>
                <w:sz w:val="28"/>
                <w:szCs w:val="28"/>
              </w:rPr>
              <w:t>力求有效</w:t>
            </w:r>
            <w:r>
              <w:rPr>
                <w:rFonts w:ascii="Times New Roman" w:eastAsia="仿宋_GB2312"/>
                <w:sz w:val="28"/>
                <w:szCs w:val="28"/>
              </w:rPr>
              <w:t>争取社会各界更多关注连云港发展</w:t>
            </w:r>
            <w:r>
              <w:rPr>
                <w:rFonts w:hint="eastAsia" w:ascii="Times New Roman" w:eastAsia="仿宋_GB2312"/>
                <w:sz w:val="28"/>
                <w:szCs w:val="28"/>
              </w:rPr>
              <w:t>。该同志及时</w:t>
            </w:r>
            <w:r>
              <w:rPr>
                <w:rFonts w:ascii="Times New Roman" w:eastAsia="仿宋_GB2312"/>
                <w:sz w:val="28"/>
                <w:szCs w:val="28"/>
              </w:rPr>
              <w:t>组织建立全市PPP重大项目库，累计入库项目24个，</w:t>
            </w:r>
            <w:r>
              <w:rPr>
                <w:rFonts w:hint="eastAsia" w:ascii="Times New Roman" w:eastAsia="仿宋_GB2312"/>
                <w:sz w:val="28"/>
                <w:szCs w:val="28"/>
              </w:rPr>
              <w:t>积极</w:t>
            </w:r>
            <w:r>
              <w:rPr>
                <w:rFonts w:ascii="Times New Roman" w:eastAsia="仿宋_GB2312"/>
                <w:sz w:val="28"/>
                <w:szCs w:val="28"/>
              </w:rPr>
              <w:t>吸引社会资本</w:t>
            </w:r>
            <w:r>
              <w:rPr>
                <w:rFonts w:hint="eastAsia" w:ascii="Times New Roman" w:eastAsia="仿宋_GB2312"/>
                <w:sz w:val="28"/>
                <w:szCs w:val="28"/>
              </w:rPr>
              <w:t>到</w:t>
            </w:r>
            <w:r>
              <w:rPr>
                <w:rFonts w:ascii="Times New Roman" w:eastAsia="仿宋_GB2312"/>
                <w:sz w:val="28"/>
                <w:szCs w:val="28"/>
              </w:rPr>
              <w:t>连云港投资发展。</w:t>
            </w:r>
            <w:r>
              <w:rPr>
                <w:rFonts w:hint="eastAsia" w:ascii="Times New Roman" w:eastAsia="仿宋_GB2312"/>
                <w:sz w:val="28"/>
                <w:szCs w:val="28"/>
              </w:rPr>
              <w:t>抓住用好</w:t>
            </w:r>
            <w:r>
              <w:rPr>
                <w:rFonts w:ascii="Times New Roman" w:eastAsia="仿宋_GB2312"/>
                <w:sz w:val="28"/>
                <w:szCs w:val="28"/>
              </w:rPr>
              <w:t>江苏发展大会、央企合作恳谈会等</w:t>
            </w:r>
            <w:r>
              <w:rPr>
                <w:rFonts w:hint="eastAsia" w:ascii="Times New Roman" w:eastAsia="仿宋_GB2312"/>
                <w:sz w:val="28"/>
                <w:szCs w:val="28"/>
              </w:rPr>
              <w:t>载体机遇</w:t>
            </w:r>
            <w:r>
              <w:rPr>
                <w:rFonts w:ascii="Times New Roman" w:eastAsia="仿宋_GB2312"/>
                <w:sz w:val="28"/>
                <w:szCs w:val="28"/>
              </w:rPr>
              <w:t>，邀请连云港</w:t>
            </w:r>
            <w:r>
              <w:rPr>
                <w:rFonts w:hint="eastAsia" w:ascii="Times New Roman" w:eastAsia="仿宋_GB2312"/>
                <w:sz w:val="28"/>
                <w:szCs w:val="28"/>
              </w:rPr>
              <w:t>籍</w:t>
            </w:r>
            <w:r>
              <w:rPr>
                <w:rFonts w:ascii="Times New Roman" w:eastAsia="仿宋_GB2312"/>
                <w:sz w:val="28"/>
                <w:szCs w:val="28"/>
              </w:rPr>
              <w:t>嘉宾返乡考察，组织连云港市与央企高层领导会见，实现一批知名人士回乡为连云港发展献计献策，中船重工、中国华电等央企与连云港合作签约。</w:t>
            </w:r>
          </w:p>
        </w:tc>
      </w:tr>
    </w:tbl>
    <w:p>
      <w:pPr>
        <w:ind w:left="0" w:leftChars="0" w:firstLine="0" w:firstLineChars="0"/>
        <w:jc w:val="center"/>
        <w:rPr>
          <w:rFonts w:hint="eastAsia" w:ascii="Times New Roman" w:eastAsia="方正小标宋_GBK"/>
          <w:sz w:val="36"/>
          <w:szCs w:val="36"/>
        </w:rPr>
      </w:pPr>
    </w:p>
    <w:p>
      <w:pPr>
        <w:ind w:left="0" w:leftChars="0" w:firstLine="0" w:firstLineChars="0"/>
        <w:jc w:val="center"/>
        <w:rPr>
          <w:rFonts w:hint="eastAsia" w:ascii="Times New Roman" w:eastAsia="方正小标宋_GBK"/>
          <w:sz w:val="36"/>
          <w:szCs w:val="36"/>
        </w:rPr>
      </w:pPr>
    </w:p>
    <w:tbl>
      <w:tblPr>
        <w:tblStyle w:val="4"/>
        <w:tblpPr w:leftFromText="180" w:rightFromText="180" w:vertAnchor="page" w:horzAnchor="page" w:tblpX="1577" w:tblpY="217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49"/>
        <w:gridCol w:w="1605"/>
        <w:gridCol w:w="267"/>
        <w:gridCol w:w="1557"/>
        <w:gridCol w:w="314"/>
        <w:gridCol w:w="1872"/>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22" w:type="dxa"/>
            <w:vAlign w:val="center"/>
          </w:tcPr>
          <w:p>
            <w:pPr>
              <w:spacing w:line="560" w:lineRule="exact"/>
              <w:ind w:firstLine="0"/>
              <w:jc w:val="center"/>
              <w:rPr>
                <w:rFonts w:hint="eastAsia" w:ascii="Times New Roman" w:eastAsia="仿宋_GB2312"/>
                <w:szCs w:val="32"/>
              </w:rPr>
            </w:pPr>
            <w:r>
              <w:rPr>
                <w:rFonts w:hint="eastAsia" w:ascii="Times New Roman" w:eastAsia="仿宋_GB2312"/>
                <w:szCs w:val="32"/>
              </w:rPr>
              <w:t>姓名</w:t>
            </w:r>
          </w:p>
        </w:tc>
        <w:tc>
          <w:tcPr>
            <w:tcW w:w="2054" w:type="dxa"/>
            <w:gridSpan w:val="2"/>
            <w:vAlign w:val="center"/>
          </w:tcPr>
          <w:p>
            <w:pPr>
              <w:tabs>
                <w:tab w:val="left" w:pos="5348"/>
              </w:tabs>
              <w:spacing w:line="560" w:lineRule="exact"/>
              <w:jc w:val="both"/>
              <w:rPr>
                <w:rFonts w:hint="eastAsia" w:ascii="Times New Roman" w:eastAsia="仿宋_GB2312"/>
                <w:szCs w:val="32"/>
                <w:lang w:eastAsia="zh-CN"/>
              </w:rPr>
            </w:pPr>
            <w:r>
              <w:rPr>
                <w:rFonts w:hint="eastAsia" w:ascii="Times New Roman" w:eastAsia="仿宋_GB2312"/>
                <w:szCs w:val="32"/>
                <w:lang w:eastAsia="zh-CN"/>
              </w:rPr>
              <w:t>李丙松</w:t>
            </w:r>
          </w:p>
        </w:tc>
        <w:tc>
          <w:tcPr>
            <w:tcW w:w="1824" w:type="dxa"/>
            <w:gridSpan w:val="2"/>
            <w:vAlign w:val="center"/>
          </w:tcPr>
          <w:p>
            <w:pPr>
              <w:tabs>
                <w:tab w:val="left" w:pos="5348"/>
              </w:tabs>
              <w:spacing w:line="560" w:lineRule="exact"/>
              <w:ind w:firstLine="0"/>
              <w:jc w:val="center"/>
              <w:rPr>
                <w:rFonts w:hint="eastAsia" w:ascii="Times New Roman" w:eastAsia="仿宋_GB2312"/>
                <w:szCs w:val="32"/>
              </w:rPr>
            </w:pPr>
            <w:r>
              <w:rPr>
                <w:rFonts w:hint="eastAsia" w:ascii="Times New Roman" w:eastAsia="仿宋_GB2312"/>
                <w:szCs w:val="32"/>
              </w:rPr>
              <w:t>单位及职务</w:t>
            </w:r>
          </w:p>
        </w:tc>
        <w:tc>
          <w:tcPr>
            <w:tcW w:w="4060" w:type="dxa"/>
            <w:gridSpan w:val="3"/>
            <w:vAlign w:val="center"/>
          </w:tcPr>
          <w:p>
            <w:pPr>
              <w:keepNext w:val="0"/>
              <w:keepLines w:val="0"/>
              <w:pageBreakBefore w:val="0"/>
              <w:widowControl w:val="0"/>
              <w:tabs>
                <w:tab w:val="left" w:pos="5348"/>
              </w:tabs>
              <w:kinsoku/>
              <w:wordWrap/>
              <w:overflowPunct/>
              <w:topLinePunct w:val="0"/>
              <w:autoSpaceDE w:val="0"/>
              <w:autoSpaceDN w:val="0"/>
              <w:bidi w:val="0"/>
              <w:adjustRightInd/>
              <w:snapToGrid w:val="0"/>
              <w:spacing w:line="380" w:lineRule="exact"/>
              <w:ind w:left="0" w:leftChars="0" w:right="0" w:rightChars="0" w:firstLine="624" w:firstLineChars="0"/>
              <w:jc w:val="center"/>
              <w:textAlignment w:val="auto"/>
              <w:outlineLvl w:val="9"/>
              <w:rPr>
                <w:rFonts w:hint="eastAsia" w:ascii="Times New Roman" w:eastAsia="仿宋_GB2312"/>
                <w:szCs w:val="32"/>
                <w:lang w:eastAsia="zh-CN"/>
              </w:rPr>
            </w:pPr>
            <w:r>
              <w:rPr>
                <w:rFonts w:hint="eastAsia" w:ascii="Times New Roman" w:eastAsia="仿宋_GB2312"/>
                <w:szCs w:val="32"/>
                <w:lang w:eastAsia="zh-CN"/>
              </w:rPr>
              <w:t>灌南县发改委党组成员、科长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360" w:type="dxa"/>
            <w:gridSpan w:val="8"/>
            <w:vAlign w:val="center"/>
          </w:tcPr>
          <w:p>
            <w:pPr>
              <w:tabs>
                <w:tab w:val="left" w:pos="5238"/>
              </w:tabs>
              <w:spacing w:line="560" w:lineRule="exact"/>
              <w:ind w:firstLine="0"/>
              <w:jc w:val="center"/>
              <w:rPr>
                <w:rFonts w:hint="eastAsia" w:ascii="Times New Roman" w:eastAsia="仿宋_GB2312"/>
                <w:sz w:val="28"/>
                <w:szCs w:val="28"/>
                <w:lang w:eastAsia="zh-CN"/>
              </w:rPr>
            </w:pPr>
            <w:r>
              <w:rPr>
                <w:rFonts w:hint="eastAsia" w:ascii="黑体" w:hAnsi="黑体" w:eastAsia="黑体" w:cs="黑体"/>
                <w:sz w:val="28"/>
                <w:szCs w:val="28"/>
                <w:lang w:eastAsia="zh-CN"/>
              </w:rPr>
              <w:t>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合格</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360" w:type="dxa"/>
            <w:gridSpan w:val="8"/>
            <w:vAlign w:val="center"/>
          </w:tcPr>
          <w:p>
            <w:pPr>
              <w:ind w:firstLine="0" w:firstLineChars="0"/>
              <w:jc w:val="center"/>
              <w:rPr>
                <w:rFonts w:hint="eastAsia" w:ascii="Times New Roman" w:eastAsia="仿宋_GB2312"/>
                <w:sz w:val="28"/>
                <w:szCs w:val="28"/>
              </w:rPr>
            </w:pPr>
            <w:r>
              <w:rPr>
                <w:rFonts w:hint="eastAsia" w:ascii="黑体" w:hAnsi="黑体" w:eastAsia="黑体" w:cs="黑体"/>
                <w:sz w:val="28"/>
                <w:szCs w:val="28"/>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5" w:hRule="atLeast"/>
        </w:trPr>
        <w:tc>
          <w:tcPr>
            <w:tcW w:w="9360" w:type="dxa"/>
            <w:gridSpan w:val="8"/>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李丙松，中共党员，研究生学历，双学士学位,现任灌南县发改委党组成员、投资科科长、农经科科长职务。2012年至2016年，连续多年获得年度考核优秀等次，先后5次受到省市发改委的表彰。</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一、政治坚定，对党忠诚。李丙松同志坚定正确的政治方向，坚守党的政治纪律、政治规矩，自觉强化“四个意识”。多年来，他在一线身兼多职，始终把本职工作抓细抓实，充分彰显新时期党员干部的党性观念、职业操守和担当奉献精神。</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二、恪尽职守，忘我工作。几年间，李丙松几乎没请一天私假，提前上班，推迟下班更是习以为常。他有时凌晨四五点就到一线工作，脚被水泥腐蚀一层皮脱落却毫无怨言。2012年以来，李丙松所从事的工作先后被评为江苏省“国家增产粮食工程先进单位”、“全省优秀农村经济动态监测点”和连续四年被国家发改委评为“全国优秀农村经济动态监测点”；南北共建园区连续三年处于全省第二梯队；灌南县经济动员办公室，2014年3月29日，经连云港市经动办推荐作为盐城市发改委组团考察学习动员中心建设的典型，2015年，全市唯一被省国防动员委员会评为“先进单位”。</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三、清正廉洁，一心为民。李丙松同志自觉遵守中央八项规定、省委十项规定，自觉抵制各种不正之风，不贪不占，不损害集体利益，热情服务基层、积极投身扶贫济困，始终保持党员干部清正廉洁、一心为民的本色，得到了广大干群的热情拥护。</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p>
        </w:tc>
      </w:tr>
    </w:tbl>
    <w:p>
      <w:pPr>
        <w:ind w:left="0" w:leftChars="0" w:firstLine="0" w:firstLineChars="0"/>
        <w:jc w:val="center"/>
        <w:rPr>
          <w:rFonts w:hint="eastAsia" w:ascii="Times New Roman" w:eastAsia="方正小标宋_GBK"/>
          <w:sz w:val="36"/>
          <w:szCs w:val="36"/>
        </w:rPr>
      </w:pPr>
    </w:p>
    <w:tbl>
      <w:tblPr>
        <w:tblStyle w:val="4"/>
        <w:tblpPr w:leftFromText="180" w:rightFromText="180" w:vertAnchor="page" w:horzAnchor="page" w:tblpX="1577" w:tblpY="217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49"/>
        <w:gridCol w:w="1605"/>
        <w:gridCol w:w="267"/>
        <w:gridCol w:w="1557"/>
        <w:gridCol w:w="314"/>
        <w:gridCol w:w="1872"/>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22" w:type="dxa"/>
            <w:vAlign w:val="center"/>
          </w:tcPr>
          <w:p>
            <w:pPr>
              <w:spacing w:line="560" w:lineRule="exact"/>
              <w:ind w:firstLine="0"/>
              <w:jc w:val="center"/>
              <w:rPr>
                <w:rFonts w:hint="eastAsia" w:ascii="Times New Roman" w:eastAsia="仿宋_GB2312"/>
                <w:szCs w:val="32"/>
              </w:rPr>
            </w:pPr>
            <w:r>
              <w:rPr>
                <w:rFonts w:hint="eastAsia" w:ascii="Times New Roman" w:eastAsia="仿宋_GB2312"/>
                <w:szCs w:val="32"/>
              </w:rPr>
              <w:t>姓名</w:t>
            </w:r>
          </w:p>
        </w:tc>
        <w:tc>
          <w:tcPr>
            <w:tcW w:w="2054" w:type="dxa"/>
            <w:gridSpan w:val="2"/>
            <w:vAlign w:val="center"/>
          </w:tcPr>
          <w:p>
            <w:pPr>
              <w:tabs>
                <w:tab w:val="left" w:pos="5348"/>
              </w:tabs>
              <w:spacing w:line="560" w:lineRule="exact"/>
              <w:jc w:val="both"/>
              <w:rPr>
                <w:rFonts w:hint="eastAsia" w:ascii="Times New Roman" w:eastAsia="仿宋_GB2312"/>
                <w:szCs w:val="32"/>
                <w:lang w:eastAsia="zh-CN"/>
              </w:rPr>
            </w:pPr>
            <w:r>
              <w:rPr>
                <w:rFonts w:hint="eastAsia" w:ascii="Times New Roman" w:eastAsia="仿宋_GB2312"/>
                <w:szCs w:val="32"/>
                <w:lang w:eastAsia="zh-CN"/>
              </w:rPr>
              <w:t>单新文</w:t>
            </w:r>
          </w:p>
        </w:tc>
        <w:tc>
          <w:tcPr>
            <w:tcW w:w="1824" w:type="dxa"/>
            <w:gridSpan w:val="2"/>
            <w:vAlign w:val="center"/>
          </w:tcPr>
          <w:p>
            <w:pPr>
              <w:tabs>
                <w:tab w:val="left" w:pos="5348"/>
              </w:tabs>
              <w:spacing w:line="560" w:lineRule="exact"/>
              <w:ind w:firstLine="0"/>
              <w:jc w:val="center"/>
              <w:rPr>
                <w:rFonts w:hint="eastAsia" w:ascii="Times New Roman" w:eastAsia="仿宋_GB2312"/>
                <w:szCs w:val="32"/>
              </w:rPr>
            </w:pPr>
            <w:r>
              <w:rPr>
                <w:rFonts w:hint="eastAsia" w:ascii="Times New Roman" w:eastAsia="仿宋_GB2312"/>
                <w:szCs w:val="32"/>
              </w:rPr>
              <w:t>单位及职务</w:t>
            </w:r>
          </w:p>
        </w:tc>
        <w:tc>
          <w:tcPr>
            <w:tcW w:w="4060" w:type="dxa"/>
            <w:gridSpan w:val="3"/>
            <w:vAlign w:val="center"/>
          </w:tcPr>
          <w:p>
            <w:pPr>
              <w:keepNext w:val="0"/>
              <w:keepLines w:val="0"/>
              <w:pageBreakBefore w:val="0"/>
              <w:widowControl w:val="0"/>
              <w:tabs>
                <w:tab w:val="left" w:pos="5348"/>
              </w:tabs>
              <w:kinsoku/>
              <w:wordWrap/>
              <w:overflowPunct/>
              <w:topLinePunct w:val="0"/>
              <w:autoSpaceDE w:val="0"/>
              <w:autoSpaceDN w:val="0"/>
              <w:bidi w:val="0"/>
              <w:adjustRightInd/>
              <w:snapToGrid w:val="0"/>
              <w:spacing w:line="380" w:lineRule="exact"/>
              <w:ind w:left="0" w:leftChars="0" w:right="0" w:rightChars="0" w:firstLine="624" w:firstLineChars="0"/>
              <w:jc w:val="center"/>
              <w:textAlignment w:val="auto"/>
              <w:outlineLvl w:val="9"/>
              <w:rPr>
                <w:rFonts w:hint="eastAsia" w:ascii="Times New Roman" w:eastAsia="仿宋_GB2312"/>
                <w:szCs w:val="32"/>
                <w:lang w:eastAsia="zh-CN"/>
              </w:rPr>
            </w:pPr>
            <w:r>
              <w:rPr>
                <w:rFonts w:hint="eastAsia" w:ascii="Times New Roman" w:eastAsia="仿宋_GB2312"/>
                <w:szCs w:val="32"/>
                <w:lang w:eastAsia="zh-CN"/>
              </w:rPr>
              <w:t>海州区经发局局长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360" w:type="dxa"/>
            <w:gridSpan w:val="8"/>
            <w:vAlign w:val="center"/>
          </w:tcPr>
          <w:p>
            <w:pPr>
              <w:tabs>
                <w:tab w:val="left" w:pos="5238"/>
              </w:tabs>
              <w:spacing w:line="560" w:lineRule="exact"/>
              <w:ind w:firstLine="0"/>
              <w:jc w:val="center"/>
              <w:rPr>
                <w:rFonts w:hint="eastAsia" w:ascii="Times New Roman" w:eastAsia="仿宋_GB2312"/>
                <w:sz w:val="28"/>
                <w:szCs w:val="28"/>
                <w:lang w:eastAsia="zh-CN"/>
              </w:rPr>
            </w:pPr>
            <w:bookmarkStart w:id="0" w:name="_GoBack"/>
            <w:bookmarkEnd w:id="0"/>
            <w:r>
              <w:rPr>
                <w:rFonts w:hint="eastAsia" w:ascii="黑体" w:hAnsi="黑体" w:eastAsia="黑体" w:cs="黑体"/>
                <w:sz w:val="28"/>
                <w:szCs w:val="28"/>
                <w:lang w:eastAsia="zh-CN"/>
              </w:rPr>
              <w:t>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2"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1"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2"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74"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360" w:type="dxa"/>
            <w:gridSpan w:val="8"/>
            <w:vAlign w:val="center"/>
          </w:tcPr>
          <w:p>
            <w:pPr>
              <w:ind w:firstLine="0" w:firstLineChars="0"/>
              <w:jc w:val="center"/>
              <w:rPr>
                <w:rFonts w:hint="eastAsia" w:ascii="Times New Roman" w:eastAsia="仿宋_GB2312"/>
                <w:sz w:val="28"/>
                <w:szCs w:val="28"/>
              </w:rPr>
            </w:pPr>
            <w:r>
              <w:rPr>
                <w:rFonts w:hint="eastAsia" w:ascii="黑体" w:hAnsi="黑体" w:eastAsia="黑体" w:cs="黑体"/>
                <w:sz w:val="28"/>
                <w:szCs w:val="28"/>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5" w:hRule="atLeast"/>
        </w:trPr>
        <w:tc>
          <w:tcPr>
            <w:tcW w:w="9360" w:type="dxa"/>
            <w:gridSpan w:val="8"/>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hint="eastAsia" w:ascii="Times New Roman" w:eastAsia="仿宋_GB2312"/>
                <w:sz w:val="26"/>
                <w:szCs w:val="26"/>
              </w:rPr>
              <w:t>五年来，该同志紧紧围绕促进全区经济社会发展和项目建设大局，千方百计解难题，坚定不移促转型，在服务全区发展的奋斗历程中奉公奉献，打造了一支服务至上、务实苦干、团结奋进的优秀团队。</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hint="eastAsia" w:ascii="楷体_GB2312" w:hAnsi="楷体_GB2312" w:eastAsia="楷体_GB2312" w:cs="楷体_GB2312"/>
                <w:sz w:val="26"/>
                <w:szCs w:val="26"/>
                <w:lang w:eastAsia="zh-CN"/>
              </w:rPr>
              <w:t>一、</w:t>
            </w:r>
            <w:r>
              <w:rPr>
                <w:rFonts w:hint="eastAsia" w:ascii="楷体_GB2312" w:hAnsi="楷体_GB2312" w:eastAsia="楷体_GB2312" w:cs="楷体_GB2312"/>
                <w:sz w:val="26"/>
                <w:szCs w:val="26"/>
              </w:rPr>
              <w:t>坚持学习，不断加强修养</w:t>
            </w:r>
            <w:r>
              <w:rPr>
                <w:rFonts w:hint="eastAsia" w:ascii="Times New Roman" w:eastAsia="仿宋_GB2312"/>
                <w:sz w:val="26"/>
                <w:szCs w:val="26"/>
              </w:rPr>
              <w:t>　</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hint="eastAsia" w:ascii="Times New Roman" w:eastAsia="仿宋_GB2312"/>
                <w:sz w:val="26"/>
                <w:szCs w:val="26"/>
              </w:rPr>
              <w:t>他始终将学习作为人生的永恒主题，切实做到“三个坚持”：一是集体学习和自学结合。在带头参加局党委组织的集中学习的同时，坚持自学，努力改造主观世界。二是理论学习和实践学习结合。在坚持理论学习的基础上积极开展“大学习、大调研”主题实践活动。三是政治理论学习和业务知识学习结合。不仅掌握党的理论和工作方法，还认真钻研本职工作所需的各种知识技能。</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楷体_GB2312" w:hAnsi="楷体_GB2312" w:eastAsia="楷体_GB2312" w:cs="楷体_GB2312"/>
                <w:sz w:val="26"/>
                <w:szCs w:val="26"/>
              </w:rPr>
            </w:pPr>
            <w:r>
              <w:rPr>
                <w:rFonts w:hint="eastAsia" w:ascii="楷体_GB2312" w:hAnsi="楷体_GB2312" w:eastAsia="楷体_GB2312" w:cs="楷体_GB2312"/>
                <w:sz w:val="26"/>
                <w:szCs w:val="26"/>
                <w:lang w:eastAsia="zh-CN"/>
              </w:rPr>
              <w:t>二、</w:t>
            </w:r>
            <w:r>
              <w:rPr>
                <w:rFonts w:hint="eastAsia" w:ascii="楷体_GB2312" w:hAnsi="楷体_GB2312" w:eastAsia="楷体_GB2312" w:cs="楷体_GB2312"/>
                <w:sz w:val="26"/>
                <w:szCs w:val="26"/>
              </w:rPr>
              <w:t>坚持实干，不断争创一流</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hint="eastAsia" w:ascii="Times New Roman" w:eastAsia="仿宋_GB2312"/>
                <w:sz w:val="26"/>
                <w:szCs w:val="26"/>
              </w:rPr>
              <w:t>一是创新体制机制，切实加强经济运行监测。创新编制《经济指标快报》月报，印发《监测与分析》，供领导决策。二是超前谋划，狠抓重大项目建设。建立完善全区重大项目项目库和后备项目储备库，推出重大项目管理系统，提高管理效率。三是紧扣重点，全力争取上级项目资金。五年来累计向上级争取资金3亿元，成功配合海发集团、瀛洲集团分别发行企业债券10.6亿元、8亿元。</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楷体_GB2312" w:hAnsi="楷体_GB2312" w:eastAsia="楷体_GB2312" w:cs="楷体_GB2312"/>
                <w:sz w:val="26"/>
                <w:szCs w:val="26"/>
              </w:rPr>
            </w:pPr>
            <w:r>
              <w:rPr>
                <w:rFonts w:hint="eastAsia" w:ascii="楷体_GB2312" w:hAnsi="楷体_GB2312" w:eastAsia="楷体_GB2312" w:cs="楷体_GB2312"/>
                <w:sz w:val="26"/>
                <w:szCs w:val="26"/>
                <w:lang w:eastAsia="zh-CN"/>
              </w:rPr>
              <w:t>三、</w:t>
            </w:r>
            <w:r>
              <w:rPr>
                <w:rFonts w:hint="eastAsia" w:ascii="楷体_GB2312" w:hAnsi="楷体_GB2312" w:eastAsia="楷体_GB2312" w:cs="楷体_GB2312"/>
                <w:sz w:val="26"/>
                <w:szCs w:val="26"/>
              </w:rPr>
              <w:t>坚持改革，不断更新理念</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r>
              <w:rPr>
                <w:rFonts w:hint="eastAsia" w:ascii="Times New Roman" w:eastAsia="仿宋_GB2312"/>
                <w:sz w:val="26"/>
                <w:szCs w:val="26"/>
              </w:rPr>
              <w:t>一方面，他能认真贯彻投资审批体制改革的有关决定。深入推进“放管服”改革，完成投资项目在线审批监管平台应用，通过“不见面审批”、“网上直报”等改革性举措让企业少跑腿，增强群众改革获得感。另一方面，他能积极更新观念，学习其他地区特色小镇培育经验。对海州区特色小镇建设作有益的思考，为海州创新发展作出积极的探索。</w:t>
            </w:r>
          </w:p>
        </w:tc>
      </w:tr>
    </w:tbl>
    <w:p>
      <w:pPr>
        <w:ind w:left="0" w:leftChars="0" w:firstLine="0" w:firstLineChars="0"/>
        <w:jc w:val="center"/>
        <w:rPr>
          <w:rFonts w:hint="eastAsia" w:ascii="Times New Roman" w:eastAsia="方正小标宋_GBK"/>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B0300000000000000"/>
    <w:charset w:val="86"/>
    <w:family w:val="swiss"/>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C5481"/>
    <w:rsid w:val="2F4F2174"/>
    <w:rsid w:val="455C5481"/>
    <w:rsid w:val="7D521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方正仿宋_GBK" w:eastAsia="方正仿宋_GBK"/>
      <w:snapToGrid w:val="0"/>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Body Text Indent"/>
    <w:basedOn w:val="1"/>
    <w:uiPriority w:val="0"/>
    <w:pPr>
      <w:ind w:firstLine="560" w:firstLineChars="200"/>
    </w:pPr>
    <w:rPr>
      <w:rFonts w:ascii="仿宋_GB2312"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2017-09-27T08:05:00Z</dcterms:created>
  <dc:creator>Administrator</dc:creator>
  <cp:lastModifiedBy>Administrator</cp:lastModifiedBy>
  <dcterms:modified xsi:type="dcterms:W3CDTF">2017-09-27T09:28:33Z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